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5487" w14:textId="1B17BEAF" w:rsidR="00F258BB" w:rsidRPr="00F258BB" w:rsidRDefault="00F258BB" w:rsidP="00F258BB">
      <w:pPr>
        <w:pStyle w:val="Kop1"/>
      </w:pPr>
      <w:r w:rsidRPr="005B1C69">
        <w:t xml:space="preserve">Lied van de Maand – </w:t>
      </w:r>
      <w:r>
        <w:t>januari</w:t>
      </w:r>
      <w:r w:rsidRPr="005B1C69">
        <w:t xml:space="preserve"> 202</w:t>
      </w:r>
      <w:r>
        <w:t>4</w:t>
      </w:r>
      <w:r w:rsidRPr="005B1C69">
        <w:t xml:space="preserve"> – LB </w:t>
      </w:r>
      <w:r>
        <w:t>532</w:t>
      </w:r>
      <w:r>
        <w:t xml:space="preserve"> ‘</w:t>
      </w:r>
      <w:r>
        <w:t>De visser ging uit vissen’</w:t>
      </w:r>
    </w:p>
    <w:p w14:paraId="6624F241" w14:textId="211FF158" w:rsidR="00F258BB" w:rsidRDefault="00F258BB" w:rsidP="00F258BB">
      <w:pPr>
        <w:pStyle w:val="Hoofdtekst"/>
        <w:rPr>
          <w:rFonts w:ascii="Century Gothic" w:hAnsi="Century Gothic"/>
          <w:sz w:val="23"/>
          <w:szCs w:val="23"/>
        </w:rPr>
      </w:pPr>
      <w:r w:rsidRPr="00F258BB">
        <w:rPr>
          <w:rFonts w:ascii="Century Gothic" w:hAnsi="Century Gothic"/>
          <w:b/>
          <w:bCs/>
          <w:color w:val="862985"/>
          <w:sz w:val="2"/>
          <w:szCs w:val="8"/>
        </w:rPr>
        <w:br/>
      </w:r>
      <w:r>
        <w:rPr>
          <w:rFonts w:ascii="Century Gothic" w:hAnsi="Century Gothic"/>
          <w:b/>
          <w:bCs/>
          <w:color w:val="862985"/>
          <w:sz w:val="23"/>
          <w:szCs w:val="23"/>
        </w:rPr>
        <w:t xml:space="preserve">De visser ging uit vissen </w:t>
      </w:r>
      <w:r w:rsidRPr="00D02EDF">
        <w:rPr>
          <w:rFonts w:ascii="Century Gothic" w:hAnsi="Century Gothic"/>
          <w:i/>
          <w:iCs/>
          <w:sz w:val="23"/>
          <w:szCs w:val="23"/>
        </w:rPr>
        <w:t xml:space="preserve">Ja, wat dacht je anders? Dat een visser opeens fietsen zou gaan repareren? Natuurlijk gaat een visser vissen. </w:t>
      </w:r>
      <w:r w:rsidRPr="00D02EDF">
        <w:rPr>
          <w:rFonts w:ascii="Century Gothic" w:hAnsi="Century Gothic"/>
          <w:sz w:val="23"/>
          <w:szCs w:val="23"/>
        </w:rPr>
        <w:br/>
      </w:r>
      <w:r>
        <w:rPr>
          <w:rFonts w:ascii="Century Gothic" w:hAnsi="Century Gothic"/>
          <w:sz w:val="23"/>
          <w:szCs w:val="23"/>
        </w:rPr>
        <w:t xml:space="preserve">Het mooie van taal is dat je er mee kunt spelen. En dat je met taal verschillende betekenissen kunt oproepen. Lied 532 uit het Liedboek is daar een mooi voorbeeld van. Want de visser waar het hier over gaat had al lang gevist. Maar hij had pech, hij had met al zijn visserskunde niets gevangen. Een langskomende rabbi stuurt hem nogmaals het water op, veel te ver zelfs volgens vissersinzichten. En wat denk je? ‘Netten vol ving hij’! </w:t>
      </w:r>
    </w:p>
    <w:p w14:paraId="326EA592" w14:textId="77777777" w:rsidR="00F258BB" w:rsidRDefault="00F258BB" w:rsidP="00F258BB">
      <w:pPr>
        <w:pStyle w:val="Hoofdtekst"/>
        <w:rPr>
          <w:rFonts w:ascii="Century Gothic" w:hAnsi="Century Gothic"/>
          <w:sz w:val="23"/>
          <w:szCs w:val="23"/>
        </w:rPr>
      </w:pPr>
    </w:p>
    <w:p w14:paraId="59D2927A" w14:textId="77777777" w:rsidR="00F258BB" w:rsidRDefault="00F258BB" w:rsidP="00F258BB">
      <w:pPr>
        <w:pStyle w:val="Hoofdtekst"/>
        <w:rPr>
          <w:rFonts w:ascii="Century Gothic" w:hAnsi="Century Gothic"/>
          <w:sz w:val="23"/>
          <w:szCs w:val="23"/>
        </w:rPr>
      </w:pPr>
      <w:r>
        <w:rPr>
          <w:noProof/>
        </w:rPr>
        <w:drawing>
          <wp:anchor distT="0" distB="0" distL="114300" distR="114300" simplePos="0" relativeHeight="251659264" behindDoc="0" locked="0" layoutInCell="1" allowOverlap="1" wp14:anchorId="60C70451" wp14:editId="482E8246">
            <wp:simplePos x="0" y="0"/>
            <wp:positionH relativeFrom="column">
              <wp:posOffset>2916555</wp:posOffset>
            </wp:positionH>
            <wp:positionV relativeFrom="paragraph">
              <wp:posOffset>1538605</wp:posOffset>
            </wp:positionV>
            <wp:extent cx="752475" cy="334010"/>
            <wp:effectExtent l="0" t="0" r="9525" b="8890"/>
            <wp:wrapSquare wrapText="bothSides"/>
            <wp:docPr id="1309815819" name="Afbeelding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5247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3"/>
          <w:szCs w:val="23"/>
        </w:rPr>
        <w:t xml:space="preserve">Het lied verhaalt de geschiedenis van de </w:t>
      </w:r>
      <w:r w:rsidRPr="008B22ED">
        <w:rPr>
          <w:rFonts w:ascii="Century Gothic" w:hAnsi="Century Gothic"/>
          <w:b/>
          <w:bCs/>
          <w:color w:val="862985"/>
          <w:sz w:val="23"/>
          <w:szCs w:val="23"/>
        </w:rPr>
        <w:t>wonderbare visvangst</w:t>
      </w:r>
      <w:r>
        <w:rPr>
          <w:rFonts w:ascii="Century Gothic" w:hAnsi="Century Gothic"/>
          <w:sz w:val="23"/>
          <w:szCs w:val="23"/>
        </w:rPr>
        <w:t xml:space="preserve">, Lucas 5,1-11. </w:t>
      </w:r>
      <w:r w:rsidRPr="00E60073">
        <w:rPr>
          <w:rFonts w:ascii="Century Gothic" w:hAnsi="Century Gothic"/>
          <w:i/>
          <w:iCs/>
          <w:sz w:val="23"/>
          <w:szCs w:val="23"/>
        </w:rPr>
        <w:t>Wonderbaar</w:t>
      </w:r>
      <w:r>
        <w:rPr>
          <w:rFonts w:ascii="Century Gothic" w:hAnsi="Century Gothic"/>
          <w:sz w:val="23"/>
          <w:szCs w:val="23"/>
        </w:rPr>
        <w:t xml:space="preserve"> kun je hier op twee manieren verstaan. Allereerst de ongewoon grote opbrengst (vs. 6). Maar, zing je met dit lied, ook de visser zelf is gevangen, en dat is minstens zo wonderlijk. De visser heeft zelf ook in het aas gehapt - ‘het woord’ (zie vs. 3-4). Die langskomende rabbi blijkt ook een visserman te zijn en hij heeft de andere visser nu aan boord gehaald. Die visser spartelt eerst tegen (couplet 3; zie vs. 8-9) maar de grote visserman laat hem niet gaan. Hij kan hem goed gebruiken, die ‘vis die vissen kan’. Visser van mensen zal hij worden, in het spoor van de grote visserman (couplet 4-5; zie vs. 10). Of is de ‘vis die vissen kan’ ook de grote visserman zelf, de visser van mensen bij uitstek? </w:t>
      </w:r>
    </w:p>
    <w:p w14:paraId="7E4A3440" w14:textId="77777777" w:rsidR="00F258BB" w:rsidRDefault="00F258BB" w:rsidP="00F258BB">
      <w:pPr>
        <w:pStyle w:val="Hoofdtekst"/>
        <w:rPr>
          <w:rFonts w:ascii="Century Gothic" w:hAnsi="Century Gothic"/>
          <w:sz w:val="23"/>
          <w:szCs w:val="23"/>
        </w:rPr>
      </w:pPr>
    </w:p>
    <w:p w14:paraId="7FC36498" w14:textId="77777777" w:rsidR="00F258BB" w:rsidRDefault="00F258BB" w:rsidP="00F258BB">
      <w:pPr>
        <w:pStyle w:val="Hoofdtekst"/>
        <w:rPr>
          <w:rFonts w:ascii="Century Gothic" w:hAnsi="Century Gothic"/>
          <w:b/>
          <w:bCs/>
          <w:color w:val="862985"/>
          <w:sz w:val="23"/>
          <w:szCs w:val="23"/>
        </w:rPr>
      </w:pPr>
    </w:p>
    <w:p w14:paraId="05F72A69" w14:textId="77777777" w:rsidR="00F258BB" w:rsidRDefault="00F258BB" w:rsidP="00F258BB">
      <w:pPr>
        <w:pStyle w:val="Hoofdtekst"/>
        <w:rPr>
          <w:rFonts w:ascii="Century Gothic" w:hAnsi="Century Gothic"/>
          <w:sz w:val="23"/>
          <w:szCs w:val="23"/>
        </w:rPr>
      </w:pPr>
      <w:r w:rsidRPr="008B22ED">
        <w:rPr>
          <w:rFonts w:ascii="Century Gothic" w:hAnsi="Century Gothic"/>
          <w:b/>
          <w:bCs/>
          <w:color w:val="862985"/>
          <w:sz w:val="23"/>
          <w:szCs w:val="23"/>
        </w:rPr>
        <w:t>Mocht je nog steeds niet weten</w:t>
      </w:r>
      <w:r w:rsidRPr="008B22ED">
        <w:rPr>
          <w:rFonts w:ascii="Century Gothic" w:hAnsi="Century Gothic"/>
          <w:color w:val="862985"/>
          <w:sz w:val="23"/>
          <w:szCs w:val="23"/>
        </w:rPr>
        <w:t xml:space="preserve"> </w:t>
      </w:r>
      <w:r>
        <w:rPr>
          <w:rFonts w:ascii="Century Gothic" w:hAnsi="Century Gothic"/>
          <w:sz w:val="23"/>
          <w:szCs w:val="23"/>
        </w:rPr>
        <w:t xml:space="preserve">over wie het gaat, dan helpt de laatste strofe je uit de droom. Het gaat over Simon Petrus. Aan het slot van het verhaal trekt hij zijn boot op de kant. Hij blijft visser, maar dan visser op het land. Een vis op het droge houdt het niet lang uit, maar een visser die geroepen door de grote visserman weet wat hem te doen staat. Hij laat zijn boot achter en volgt zijn Heer (vs. 11). </w:t>
      </w:r>
    </w:p>
    <w:p w14:paraId="7622B61D" w14:textId="77777777" w:rsidR="00F258BB" w:rsidRPr="00F258BB" w:rsidRDefault="00F258BB" w:rsidP="00F258BB">
      <w:pPr>
        <w:pStyle w:val="Hoofdtekst"/>
        <w:rPr>
          <w:rFonts w:ascii="Century Gothic" w:hAnsi="Century Gothic"/>
          <w:sz w:val="18"/>
          <w:szCs w:val="17"/>
        </w:rPr>
      </w:pPr>
    </w:p>
    <w:p w14:paraId="2CB16AAD" w14:textId="77777777" w:rsidR="00F258BB" w:rsidRDefault="00F258BB" w:rsidP="00F258BB">
      <w:pPr>
        <w:pStyle w:val="Hoofdtekst"/>
        <w:rPr>
          <w:rFonts w:ascii="Century Gothic" w:hAnsi="Century Gothic"/>
          <w:sz w:val="23"/>
          <w:szCs w:val="23"/>
        </w:rPr>
      </w:pPr>
      <w:r w:rsidRPr="00F42DE6">
        <w:rPr>
          <w:rFonts w:ascii="Century Gothic" w:hAnsi="Century Gothic"/>
          <w:b/>
          <w:bCs/>
          <w:color w:val="862985"/>
          <w:sz w:val="23"/>
          <w:szCs w:val="23"/>
        </w:rPr>
        <w:t>Het mooie van taal is dat je er mee kunt spelen</w:t>
      </w:r>
      <w:r>
        <w:rPr>
          <w:rFonts w:ascii="Century Gothic" w:hAnsi="Century Gothic"/>
          <w:sz w:val="23"/>
          <w:szCs w:val="23"/>
        </w:rPr>
        <w:t xml:space="preserve">. Hier gebeurt dat met woorden die met vissen te maken hebben. De beesten zelf, en het vangen ervan. Dat spelen met taal gaat hier verder dan leuk bedachte woordgrapjes; daar ben je al snel op uitgekeken. Hier is het zo gedaan dat er verschillende betekenissen worden opgeroepen. Zo is dit lied meer dan een gezongen verhaal. Het roept in taal en klank betekenissen op. Zo’n lied gun je aan kinderen! Het is ook geschreven als kinderlied. Zo’n lied gun je ook aan iedereen die de kinderleeftijd is ontgroeid, want het is een lied waarin voor alle leeftijden iets te ontdekken valt. </w:t>
      </w:r>
    </w:p>
    <w:p w14:paraId="2D56374E" w14:textId="77777777" w:rsidR="00F258BB" w:rsidRPr="00F258BB" w:rsidRDefault="00F258BB" w:rsidP="00F258BB">
      <w:pPr>
        <w:pStyle w:val="Hoofdtekst"/>
        <w:rPr>
          <w:rFonts w:ascii="Century Gothic" w:hAnsi="Century Gothic"/>
          <w:sz w:val="18"/>
          <w:szCs w:val="17"/>
        </w:rPr>
      </w:pPr>
    </w:p>
    <w:p w14:paraId="5F94779D" w14:textId="7796D10E" w:rsidR="00F258BB" w:rsidRDefault="00F258BB" w:rsidP="00F258BB">
      <w:pPr>
        <w:pStyle w:val="Hoofdtekst"/>
        <w:rPr>
          <w:rFonts w:ascii="Century Gothic" w:hAnsi="Century Gothic"/>
          <w:sz w:val="23"/>
          <w:szCs w:val="23"/>
        </w:rPr>
      </w:pPr>
      <w:r>
        <w:rPr>
          <w:rFonts w:ascii="Century Gothic" w:hAnsi="Century Gothic"/>
          <w:sz w:val="23"/>
          <w:szCs w:val="23"/>
        </w:rPr>
        <w:t xml:space="preserve">Bij de tekst van Hans Bouma schreef Marijke Bleij een </w:t>
      </w:r>
      <w:r w:rsidRPr="00DB1B76">
        <w:rPr>
          <w:rFonts w:ascii="Century Gothic" w:hAnsi="Century Gothic"/>
          <w:b/>
          <w:bCs/>
          <w:color w:val="862985"/>
          <w:sz w:val="23"/>
          <w:szCs w:val="23"/>
        </w:rPr>
        <w:t>levendige, sprankelende melodie</w:t>
      </w:r>
      <w:r>
        <w:rPr>
          <w:rFonts w:ascii="Century Gothic" w:hAnsi="Century Gothic"/>
          <w:sz w:val="23"/>
          <w:szCs w:val="23"/>
        </w:rPr>
        <w:t xml:space="preserve">. Daarbij herhaalde ze de laatste regel, en dat maakt het mogelijk dat de regels 1-4 door een groep wordt gezongen en de slotregel door allen. </w:t>
      </w:r>
      <w:r>
        <w:rPr>
          <w:rFonts w:ascii="Century Gothic" w:hAnsi="Century Gothic"/>
          <w:sz w:val="23"/>
          <w:szCs w:val="23"/>
        </w:rPr>
        <w:br/>
        <w:t xml:space="preserve">Voor zangers en begeleiders: verkijk je niet op de melodie, zorg dat je het ritme echt in de vingers hebt. Er zijn twee ritmische patronen: r. 1 en 3 als eerste, en r.  2,4 en 5 als tweede. Let </w:t>
      </w:r>
      <w:r w:rsidR="00816B2F">
        <w:rPr>
          <w:rFonts w:ascii="Century Gothic" w:hAnsi="Century Gothic"/>
          <w:sz w:val="23"/>
          <w:szCs w:val="23"/>
        </w:rPr>
        <w:t xml:space="preserve">wel </w:t>
      </w:r>
      <w:r>
        <w:rPr>
          <w:rFonts w:ascii="Century Gothic" w:hAnsi="Century Gothic"/>
          <w:sz w:val="23"/>
          <w:szCs w:val="23"/>
        </w:rPr>
        <w:t>op bij de overgang van 4 naar 5, want deze gaat in één beweging door.</w:t>
      </w:r>
      <w:r>
        <w:rPr>
          <w:rStyle w:val="Voetnootmarkering"/>
          <w:rFonts w:ascii="Century Gothic" w:hAnsi="Century Gothic"/>
          <w:sz w:val="23"/>
          <w:szCs w:val="23"/>
        </w:rPr>
        <w:footnoteReference w:id="1"/>
      </w:r>
      <w:r>
        <w:rPr>
          <w:rFonts w:ascii="Century Gothic" w:hAnsi="Century Gothic"/>
          <w:sz w:val="23"/>
          <w:szCs w:val="23"/>
        </w:rPr>
        <w:t xml:space="preserve"> </w:t>
      </w:r>
    </w:p>
    <w:p w14:paraId="5DBD986D" w14:textId="77777777" w:rsidR="00F258BB" w:rsidRDefault="00F258BB" w:rsidP="00F258BB">
      <w:pPr>
        <w:pStyle w:val="Hoofdtekst"/>
        <w:rPr>
          <w:rFonts w:ascii="Century Gothic" w:hAnsi="Century Gothic"/>
          <w:sz w:val="23"/>
          <w:szCs w:val="23"/>
        </w:rPr>
      </w:pPr>
      <w:r>
        <w:rPr>
          <w:rFonts w:ascii="Century Gothic" w:hAnsi="Century Gothic"/>
          <w:sz w:val="23"/>
          <w:szCs w:val="23"/>
        </w:rPr>
        <w:t>Melodie en tekst vragen om een alerte manier van zingen en spelen, zonder dat het hakkerig is! Orgel of piano? Het kan allebei. Djembe of cajon erbij? Zeker doen!</w:t>
      </w:r>
    </w:p>
    <w:p w14:paraId="4D8D77FF" w14:textId="77777777" w:rsidR="00F258BB" w:rsidRPr="00F258BB" w:rsidRDefault="00F258BB" w:rsidP="00F258BB">
      <w:pPr>
        <w:pStyle w:val="Hoofdtekst"/>
        <w:rPr>
          <w:rFonts w:ascii="Century Gothic" w:hAnsi="Century Gothic"/>
          <w:sz w:val="18"/>
          <w:szCs w:val="17"/>
        </w:rPr>
      </w:pPr>
    </w:p>
    <w:p w14:paraId="474148C7" w14:textId="77777777" w:rsidR="00F258BB" w:rsidRPr="00CC2114" w:rsidRDefault="00F258BB" w:rsidP="00F258BB">
      <w:pPr>
        <w:pStyle w:val="Hoofdtekst"/>
        <w:rPr>
          <w:rFonts w:ascii="Century Gothic" w:hAnsi="Century Gothic" w:cstheme="minorHAnsi"/>
          <w:sz w:val="12"/>
          <w:szCs w:val="12"/>
        </w:rPr>
      </w:pPr>
    </w:p>
    <w:p w14:paraId="2E91DDA6" w14:textId="77777777" w:rsidR="00F258BB" w:rsidRPr="00691659" w:rsidRDefault="00F258BB" w:rsidP="00F258BB">
      <w:pPr>
        <w:pBdr>
          <w:top w:val="single" w:sz="4" w:space="3" w:color="auto"/>
        </w:pBdr>
        <w:spacing w:line="240" w:lineRule="auto"/>
        <w:rPr>
          <w:i/>
        </w:rPr>
      </w:pPr>
      <w:r w:rsidRPr="00691659">
        <w:rPr>
          <w:i/>
        </w:rPr>
        <w:t>© Kerkpunt - Liturgie</w:t>
      </w:r>
    </w:p>
    <w:p w14:paraId="2CF0FD9A" w14:textId="77777777" w:rsidR="00F258BB" w:rsidRPr="00EE1329" w:rsidRDefault="00F258BB" w:rsidP="00F258BB">
      <w:pPr>
        <w:pStyle w:val="Lijstalinea"/>
        <w:numPr>
          <w:ilvl w:val="0"/>
          <w:numId w:val="1"/>
        </w:numPr>
        <w:ind w:left="426" w:hanging="219"/>
        <w:rPr>
          <w:rFonts w:ascii="Candara Light" w:hAnsi="Candara Light"/>
          <w:color w:val="262626" w:themeColor="text1" w:themeTint="D9"/>
          <w:sz w:val="21"/>
          <w:szCs w:val="21"/>
        </w:rPr>
      </w:pPr>
      <w:r w:rsidRPr="00EE1329">
        <w:rPr>
          <w:rFonts w:ascii="Candara Light" w:hAnsi="Candara Light"/>
          <w:color w:val="262626" w:themeColor="text1" w:themeTint="D9"/>
          <w:sz w:val="21"/>
          <w:szCs w:val="21"/>
        </w:rPr>
        <w:t xml:space="preserve">Bovenstaande tekst, geschreven door </w:t>
      </w:r>
      <w:r>
        <w:rPr>
          <w:rFonts w:ascii="Candara Light" w:hAnsi="Candara Light"/>
          <w:color w:val="262626" w:themeColor="text1" w:themeTint="D9"/>
          <w:sz w:val="21"/>
          <w:szCs w:val="21"/>
        </w:rPr>
        <w:t>Anje de Heer</w:t>
      </w:r>
      <w:r w:rsidRPr="00EE1329">
        <w:rPr>
          <w:rFonts w:ascii="Candara Light" w:hAnsi="Candara Light"/>
          <w:color w:val="262626" w:themeColor="text1" w:themeTint="D9"/>
          <w:sz w:val="21"/>
          <w:szCs w:val="21"/>
        </w:rPr>
        <w:t xml:space="preserve">, mag (met bronvermelding) overgenomen worden, in samenhang met het zingen van dit lied in de kerkdienst. </w:t>
      </w:r>
    </w:p>
    <w:p w14:paraId="343DBDAF" w14:textId="77777777" w:rsidR="00F258BB" w:rsidRPr="00D0390A" w:rsidRDefault="00F258BB" w:rsidP="00F258BB">
      <w:pPr>
        <w:pStyle w:val="Lijstalinea"/>
        <w:numPr>
          <w:ilvl w:val="0"/>
          <w:numId w:val="1"/>
        </w:numPr>
        <w:ind w:left="426" w:hanging="219"/>
        <w:rPr>
          <w:rFonts w:ascii="Candara Light" w:hAnsi="Candara Light"/>
          <w:color w:val="262626" w:themeColor="text1" w:themeTint="D9"/>
          <w:sz w:val="21"/>
          <w:szCs w:val="21"/>
        </w:rPr>
      </w:pPr>
      <w:r w:rsidRPr="00D0390A">
        <w:rPr>
          <w:rFonts w:ascii="Candara Light" w:hAnsi="Candara Light"/>
          <w:sz w:val="21"/>
          <w:szCs w:val="21"/>
        </w:rPr>
        <w:t>Geluidsvoorbeeld:</w:t>
      </w:r>
      <w:r w:rsidRPr="00D0390A">
        <w:rPr>
          <w:rFonts w:ascii="Candara Light" w:hAnsi="Candara Light"/>
        </w:rPr>
        <w:t xml:space="preserve"> </w:t>
      </w:r>
      <w:hyperlink r:id="rId8" w:history="1">
        <w:r w:rsidRPr="00D0390A">
          <w:rPr>
            <w:rStyle w:val="Hyperlink"/>
          </w:rPr>
          <w:t>532 - De visser ging uit vissen - Liedboek Compendium</w:t>
        </w:r>
      </w:hyperlink>
      <w:r>
        <w:t xml:space="preserve"> (onder de bespreking). En ook: </w:t>
      </w:r>
      <w:hyperlink r:id="rId9" w:history="1">
        <w:r>
          <w:rPr>
            <w:rStyle w:val="Hyperlink"/>
          </w:rPr>
          <w:t>Lied voor Nieuw Liedboek: De visser ging uit vissen (youtube.com)</w:t>
        </w:r>
      </w:hyperlink>
    </w:p>
    <w:p w14:paraId="3FA2BA04" w14:textId="77777777" w:rsidR="00F258BB" w:rsidRPr="00D0390A" w:rsidRDefault="00F258BB" w:rsidP="00F258BB">
      <w:pPr>
        <w:pStyle w:val="Lijstalinea"/>
        <w:numPr>
          <w:ilvl w:val="0"/>
          <w:numId w:val="1"/>
        </w:numPr>
        <w:ind w:left="426" w:hanging="219"/>
        <w:rPr>
          <w:rFonts w:ascii="Candara Light" w:hAnsi="Candara Light"/>
          <w:color w:val="262626" w:themeColor="text1" w:themeTint="D9"/>
          <w:sz w:val="21"/>
          <w:szCs w:val="21"/>
        </w:rPr>
      </w:pPr>
      <w:r w:rsidRPr="00D0390A">
        <w:rPr>
          <w:rFonts w:ascii="Candara Light" w:hAnsi="Candara Light"/>
          <w:color w:val="262626"/>
          <w:sz w:val="21"/>
          <w:szCs w:val="21"/>
        </w:rPr>
        <w:t>Begeleidingen</w:t>
      </w:r>
      <w:r w:rsidRPr="00D0390A">
        <w:rPr>
          <w:rFonts w:ascii="Candara Light" w:hAnsi="Candara Light"/>
          <w:color w:val="262626" w:themeColor="text1" w:themeTint="D9"/>
          <w:sz w:val="21"/>
          <w:szCs w:val="21"/>
        </w:rPr>
        <w:t xml:space="preserve">: zie de begeleidingsbundel bij het Liedboek. Zie ook muziekbijlage bij EREdienst jg. 50 nr. 6 (december 2023).   </w:t>
      </w:r>
    </w:p>
    <w:sectPr w:rsidR="00F258BB" w:rsidRPr="00D0390A" w:rsidSect="00153C94">
      <w:pgSz w:w="11906" w:h="16838"/>
      <w:pgMar w:top="284"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9C258" w14:textId="77777777" w:rsidR="00153C94" w:rsidRDefault="00153C94" w:rsidP="00F258BB">
      <w:pPr>
        <w:spacing w:after="0" w:line="240" w:lineRule="auto"/>
      </w:pPr>
      <w:r>
        <w:separator/>
      </w:r>
    </w:p>
  </w:endnote>
  <w:endnote w:type="continuationSeparator" w:id="0">
    <w:p w14:paraId="3D2E37D9" w14:textId="77777777" w:rsidR="00153C94" w:rsidRDefault="00153C94" w:rsidP="00F25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ongti SC">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5265" w14:textId="77777777" w:rsidR="00153C94" w:rsidRDefault="00153C94" w:rsidP="00F258BB">
      <w:pPr>
        <w:spacing w:after="0" w:line="240" w:lineRule="auto"/>
      </w:pPr>
      <w:r>
        <w:separator/>
      </w:r>
    </w:p>
  </w:footnote>
  <w:footnote w:type="continuationSeparator" w:id="0">
    <w:p w14:paraId="28705D33" w14:textId="77777777" w:rsidR="00153C94" w:rsidRDefault="00153C94" w:rsidP="00F258BB">
      <w:pPr>
        <w:spacing w:after="0" w:line="240" w:lineRule="auto"/>
      </w:pPr>
      <w:r>
        <w:continuationSeparator/>
      </w:r>
    </w:p>
  </w:footnote>
  <w:footnote w:id="1">
    <w:p w14:paraId="1161B32F" w14:textId="77777777" w:rsidR="00F258BB" w:rsidRPr="00F258BB" w:rsidRDefault="00F258BB" w:rsidP="00F258BB">
      <w:pPr>
        <w:ind w:left="207"/>
        <w:rPr>
          <w:rFonts w:cstheme="minorHAnsi"/>
        </w:rPr>
      </w:pPr>
      <w:r>
        <w:rPr>
          <w:rStyle w:val="Voetnootmarkering"/>
        </w:rPr>
        <w:footnoteRef/>
      </w:r>
      <w:r>
        <w:t xml:space="preserve"> Meer over de melodie: </w:t>
      </w:r>
      <w:hyperlink r:id="rId1" w:history="1">
        <w:r w:rsidRPr="00D0390A">
          <w:rPr>
            <w:rStyle w:val="Hyperlink"/>
          </w:rPr>
          <w:t>532 - De visser ging uit vissen - Liedboek Compendium</w:t>
        </w:r>
      </w:hyperlink>
      <w:r>
        <w:t xml:space="preserve">. </w:t>
      </w:r>
      <w:r w:rsidRPr="00F258BB">
        <w:rPr>
          <w:rFonts w:cstheme="minorHAnsi"/>
          <w:color w:val="262626" w:themeColor="text1" w:themeTint="D9"/>
        </w:rPr>
        <w:t>Zie ook: EREdienst jg. 50 nr. 6 (december 2023), 11-13.</w:t>
      </w:r>
    </w:p>
    <w:p w14:paraId="6C23DB6D" w14:textId="77777777" w:rsidR="00F258BB" w:rsidRDefault="00F258BB" w:rsidP="00F258BB">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9AA0FB2"/>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BB"/>
    <w:rsid w:val="000760D8"/>
    <w:rsid w:val="00153C94"/>
    <w:rsid w:val="004D73D9"/>
    <w:rsid w:val="00816B2F"/>
    <w:rsid w:val="008A0CE4"/>
    <w:rsid w:val="00F258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DDB2"/>
  <w15:chartTrackingRefBased/>
  <w15:docId w15:val="{B69F84D3-62D7-4F68-AE0E-7010AA7B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58BB"/>
  </w:style>
  <w:style w:type="paragraph" w:styleId="Kop1">
    <w:name w:val="heading 1"/>
    <w:basedOn w:val="Standaard"/>
    <w:next w:val="Standaard"/>
    <w:link w:val="Kop1Char"/>
    <w:uiPriority w:val="9"/>
    <w:qFormat/>
    <w:rsid w:val="00F25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F258B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F258BB"/>
    <w:rPr>
      <w:color w:val="0563C1" w:themeColor="hyperlink"/>
      <w:u w:val="single"/>
    </w:rPr>
  </w:style>
  <w:style w:type="paragraph" w:styleId="Lijstalinea">
    <w:name w:val="List Paragraph"/>
    <w:basedOn w:val="Standaard"/>
    <w:uiPriority w:val="34"/>
    <w:qFormat/>
    <w:rsid w:val="00F258BB"/>
    <w:pPr>
      <w:spacing w:after="200" w:line="276" w:lineRule="auto"/>
      <w:ind w:left="720"/>
      <w:contextualSpacing/>
    </w:pPr>
    <w:rPr>
      <w:rFonts w:ascii="Calibri" w:eastAsia="Calibri" w:hAnsi="Calibri" w:cs="Times New Roman"/>
      <w:kern w:val="0"/>
      <w14:ligatures w14:val="none"/>
    </w:rPr>
  </w:style>
  <w:style w:type="paragraph" w:styleId="Voetnoottekst">
    <w:name w:val="footnote text"/>
    <w:basedOn w:val="Standaard"/>
    <w:link w:val="VoetnoottekstChar"/>
    <w:rsid w:val="00F258BB"/>
    <w:pPr>
      <w:suppressLineNumbers/>
      <w:suppressAutoHyphens/>
      <w:spacing w:after="0" w:line="240" w:lineRule="auto"/>
      <w:ind w:left="339" w:hanging="339"/>
    </w:pPr>
    <w:rPr>
      <w:rFonts w:ascii="Times New Roman" w:eastAsia="Songti SC" w:hAnsi="Times New Roman" w:cs="Arial Unicode MS"/>
      <w:sz w:val="20"/>
      <w:szCs w:val="20"/>
      <w:lang w:eastAsia="zh-CN" w:bidi="hi-IN"/>
      <w14:ligatures w14:val="none"/>
    </w:rPr>
  </w:style>
  <w:style w:type="character" w:customStyle="1" w:styleId="VoetnoottekstChar">
    <w:name w:val="Voetnoottekst Char"/>
    <w:basedOn w:val="Standaardalinea-lettertype"/>
    <w:link w:val="Voetnoottekst"/>
    <w:rsid w:val="00F258BB"/>
    <w:rPr>
      <w:rFonts w:ascii="Times New Roman" w:eastAsia="Songti SC" w:hAnsi="Times New Roman" w:cs="Arial Unicode MS"/>
      <w:sz w:val="20"/>
      <w:szCs w:val="20"/>
      <w:lang w:eastAsia="zh-CN" w:bidi="hi-IN"/>
      <w14:ligatures w14:val="none"/>
    </w:rPr>
  </w:style>
  <w:style w:type="character" w:styleId="Voetnootmarkering">
    <w:name w:val="footnote reference"/>
    <w:basedOn w:val="Standaardalinea-lettertype"/>
    <w:uiPriority w:val="99"/>
    <w:semiHidden/>
    <w:unhideWhenUsed/>
    <w:rsid w:val="00F258BB"/>
    <w:rPr>
      <w:vertAlign w:val="superscript"/>
    </w:rPr>
  </w:style>
  <w:style w:type="character" w:customStyle="1" w:styleId="Kop1Char">
    <w:name w:val="Kop 1 Char"/>
    <w:basedOn w:val="Standaardalinea-lettertype"/>
    <w:link w:val="Kop1"/>
    <w:uiPriority w:val="9"/>
    <w:rsid w:val="00F258B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edboekcompendium.nl/lied/532-de-visser-ging-uit-vissen-4_9_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pg1BsuhZPb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iedboekcompendium.nl/lied/532-de-visser-ging-uit-vissen-4_9_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581</Words>
  <Characters>3196</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3</cp:revision>
  <dcterms:created xsi:type="dcterms:W3CDTF">2024-02-15T11:26:00Z</dcterms:created>
  <dcterms:modified xsi:type="dcterms:W3CDTF">2024-02-15T11:30:00Z</dcterms:modified>
</cp:coreProperties>
</file>