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D68F" w14:textId="44E12EFB" w:rsidR="003623EC" w:rsidRDefault="003623EC" w:rsidP="003623EC">
      <w:pPr>
        <w:ind w:right="-307"/>
        <w:rPr>
          <w:rFonts w:ascii="Century Gothic" w:hAnsi="Century Gothic"/>
          <w:color w:val="00649B"/>
          <w:sz w:val="28"/>
          <w:szCs w:val="52"/>
        </w:rPr>
      </w:pPr>
      <w:r w:rsidRPr="005B1C69">
        <w:rPr>
          <w:rFonts w:ascii="Century Gothic" w:hAnsi="Century Gothic"/>
          <w:color w:val="00649B"/>
          <w:sz w:val="32"/>
          <w:szCs w:val="52"/>
        </w:rPr>
        <w:t>L</w:t>
      </w:r>
      <w:r w:rsidRPr="005B1C69">
        <w:rPr>
          <w:rFonts w:ascii="Century Gothic" w:hAnsi="Century Gothic"/>
          <w:color w:val="00649B"/>
          <w:sz w:val="28"/>
          <w:szCs w:val="52"/>
        </w:rPr>
        <w:t xml:space="preserve">ied van de Maand – </w:t>
      </w:r>
      <w:r>
        <w:rPr>
          <w:rFonts w:ascii="Century Gothic" w:hAnsi="Century Gothic"/>
          <w:color w:val="00649B"/>
          <w:sz w:val="28"/>
          <w:szCs w:val="52"/>
        </w:rPr>
        <w:t>november</w:t>
      </w:r>
      <w:r w:rsidRPr="005B1C69">
        <w:rPr>
          <w:rFonts w:ascii="Century Gothic" w:hAnsi="Century Gothic"/>
          <w:color w:val="00649B"/>
          <w:sz w:val="28"/>
          <w:szCs w:val="52"/>
        </w:rPr>
        <w:t xml:space="preserve"> 2023 – LB 2</w:t>
      </w:r>
      <w:r>
        <w:rPr>
          <w:rFonts w:ascii="Century Gothic" w:hAnsi="Century Gothic"/>
          <w:color w:val="00649B"/>
          <w:sz w:val="28"/>
          <w:szCs w:val="52"/>
        </w:rPr>
        <w:t>70</w:t>
      </w:r>
      <w:r w:rsidRPr="005B1C69">
        <w:rPr>
          <w:rFonts w:ascii="Century Gothic" w:hAnsi="Century Gothic"/>
          <w:color w:val="00649B"/>
          <w:sz w:val="28"/>
          <w:szCs w:val="52"/>
        </w:rPr>
        <w:t xml:space="preserve"> </w:t>
      </w:r>
      <w:r>
        <w:rPr>
          <w:rFonts w:ascii="Century Gothic" w:hAnsi="Century Gothic"/>
          <w:color w:val="00649B"/>
          <w:sz w:val="28"/>
          <w:szCs w:val="52"/>
        </w:rPr>
        <w:t>‘Heer, herinner U de namen’</w:t>
      </w:r>
    </w:p>
    <w:p w14:paraId="5049D561" w14:textId="77777777" w:rsidR="003623EC" w:rsidRPr="00823F8C" w:rsidRDefault="003623EC" w:rsidP="003623EC">
      <w:pPr>
        <w:rPr>
          <w:rFonts w:ascii="Century Gothic" w:hAnsi="Century Gothic"/>
          <w:b/>
          <w:bCs/>
          <w:sz w:val="24"/>
          <w:szCs w:val="24"/>
        </w:rPr>
      </w:pPr>
      <w:r w:rsidRPr="00823F8C">
        <w:rPr>
          <w:rFonts w:ascii="Century Gothic" w:hAnsi="Century Gothic"/>
          <w:b/>
          <w:bCs/>
          <w:color w:val="862985"/>
          <w:sz w:val="24"/>
          <w:szCs w:val="24"/>
        </w:rPr>
        <w:t xml:space="preserve">Via </w:t>
      </w:r>
      <w:proofErr w:type="spellStart"/>
      <w:r w:rsidRPr="00823F8C">
        <w:rPr>
          <w:rFonts w:ascii="Century Gothic" w:hAnsi="Century Gothic"/>
          <w:b/>
          <w:bCs/>
          <w:color w:val="862985"/>
          <w:sz w:val="24"/>
          <w:szCs w:val="24"/>
        </w:rPr>
        <w:t>Gladiola</w:t>
      </w:r>
      <w:proofErr w:type="spellEnd"/>
      <w:r>
        <w:rPr>
          <w:rFonts w:ascii="Century Gothic" w:hAnsi="Century Gothic"/>
          <w:b/>
          <w:bCs/>
          <w:color w:val="862985"/>
          <w:sz w:val="24"/>
          <w:szCs w:val="24"/>
        </w:rPr>
        <w:t xml:space="preserve">     </w:t>
      </w:r>
      <w:r w:rsidRPr="00823F8C">
        <w:rPr>
          <w:rFonts w:ascii="Century Gothic" w:hAnsi="Century Gothic"/>
          <w:sz w:val="24"/>
          <w:szCs w:val="24"/>
        </w:rPr>
        <w:t xml:space="preserve">De St Annastraat in Nijmegen is een gewone straat. Behalve op één dag in het jaar. Dan wordt hij omgedoopt tot Via </w:t>
      </w:r>
      <w:proofErr w:type="spellStart"/>
      <w:r w:rsidRPr="00823F8C">
        <w:rPr>
          <w:rFonts w:ascii="Century Gothic" w:hAnsi="Century Gothic"/>
          <w:sz w:val="24"/>
          <w:szCs w:val="24"/>
        </w:rPr>
        <w:t>Gladiola</w:t>
      </w:r>
      <w:proofErr w:type="spellEnd"/>
      <w:r w:rsidRPr="00823F8C">
        <w:rPr>
          <w:rFonts w:ascii="Century Gothic" w:hAnsi="Century Gothic"/>
          <w:sz w:val="24"/>
          <w:szCs w:val="24"/>
        </w:rPr>
        <w:t xml:space="preserve">, bij de intocht plaats van de Vierdaagse-lopers. Die hebben de afgelopen vier dagen zoveel doorstaan en afgezien, dat ze glorieus worden binnengehaald met bloemen. Gladiolen, die herinneren aan de Romeinse gladiatoren. Voor sommige wandelaars heeft de Vierdaagse het karakter van een lijdensweg. Maar dan is er de zoete smaak van de overwinning en het </w:t>
      </w:r>
      <w:proofErr w:type="spellStart"/>
      <w:r w:rsidRPr="00823F8C">
        <w:rPr>
          <w:rFonts w:ascii="Century Gothic" w:hAnsi="Century Gothic"/>
          <w:sz w:val="24"/>
          <w:szCs w:val="24"/>
        </w:rPr>
        <w:t>vierdaagsekruis</w:t>
      </w:r>
      <w:proofErr w:type="spellEnd"/>
      <w:r w:rsidRPr="00823F8C">
        <w:rPr>
          <w:rFonts w:ascii="Century Gothic" w:hAnsi="Century Gothic"/>
          <w:sz w:val="24"/>
          <w:szCs w:val="24"/>
        </w:rPr>
        <w:t xml:space="preserve">. </w:t>
      </w:r>
    </w:p>
    <w:p w14:paraId="3B8BC5E0" w14:textId="77777777" w:rsidR="003623EC" w:rsidRPr="00823F8C" w:rsidRDefault="003623EC" w:rsidP="003623EC">
      <w:pPr>
        <w:rPr>
          <w:rFonts w:ascii="Century Gothic" w:hAnsi="Century Gothic"/>
          <w:sz w:val="24"/>
          <w:szCs w:val="24"/>
        </w:rPr>
      </w:pPr>
      <w:r w:rsidRPr="00823F8C">
        <w:rPr>
          <w:rFonts w:ascii="Century Gothic" w:hAnsi="Century Gothic"/>
          <w:sz w:val="24"/>
          <w:szCs w:val="24"/>
        </w:rPr>
        <w:t xml:space="preserve">Ieder mens kent in zijn leven wel periodes die lijken op een </w:t>
      </w:r>
      <w:r w:rsidRPr="003971E5">
        <w:rPr>
          <w:rFonts w:ascii="Century Gothic" w:hAnsi="Century Gothic"/>
          <w:b/>
          <w:bCs/>
          <w:color w:val="862985"/>
          <w:sz w:val="24"/>
          <w:szCs w:val="24"/>
        </w:rPr>
        <w:t>lijdensweg</w:t>
      </w:r>
      <w:r w:rsidRPr="00823F8C">
        <w:rPr>
          <w:rFonts w:ascii="Century Gothic" w:hAnsi="Century Gothic"/>
          <w:sz w:val="24"/>
          <w:szCs w:val="24"/>
        </w:rPr>
        <w:t xml:space="preserve">. Als je te maken hebt met tegenslag en onheil, teleurstelling en verlies, rouw en verdriet. Als je chronisch ziek bent, chemo’s moet ondergaan, te kampen hebt met dementie of ten dode opgeschreven bent, lijkt het er vaak op dat je </w:t>
      </w:r>
      <w:r w:rsidRPr="00823F8C">
        <w:rPr>
          <w:rFonts w:ascii="Century Gothic" w:hAnsi="Century Gothic"/>
          <w:i/>
          <w:iCs/>
          <w:sz w:val="24"/>
          <w:szCs w:val="24"/>
        </w:rPr>
        <w:t>‘langs de straten van de pijn, langs de wegen van het lijden, door het woud der eenzaamheid’</w:t>
      </w:r>
      <w:r w:rsidRPr="00823F8C">
        <w:rPr>
          <w:rFonts w:ascii="Century Gothic" w:hAnsi="Century Gothic"/>
          <w:sz w:val="24"/>
          <w:szCs w:val="24"/>
        </w:rPr>
        <w:t xml:space="preserve"> loopt. </w:t>
      </w:r>
    </w:p>
    <w:p w14:paraId="7C3301D5" w14:textId="77777777" w:rsidR="003623EC" w:rsidRPr="00823F8C" w:rsidRDefault="003623EC" w:rsidP="003623EC">
      <w:pPr>
        <w:rPr>
          <w:rFonts w:ascii="Century Gothic" w:hAnsi="Century Gothic"/>
          <w:sz w:val="24"/>
          <w:szCs w:val="24"/>
        </w:rPr>
      </w:pPr>
      <w:r w:rsidRPr="00823F8C">
        <w:rPr>
          <w:rFonts w:ascii="Century Gothic" w:hAnsi="Century Gothic"/>
          <w:sz w:val="24"/>
          <w:szCs w:val="24"/>
        </w:rPr>
        <w:t xml:space="preserve">Mattheus Verdaasdonk (1918-1966) schreef daar een indrukwekkend lied over, en het past heel goed bij </w:t>
      </w:r>
      <w:r w:rsidRPr="00BB22FB">
        <w:rPr>
          <w:rFonts w:ascii="Century Gothic" w:hAnsi="Century Gothic"/>
          <w:sz w:val="24"/>
          <w:szCs w:val="24"/>
        </w:rPr>
        <w:t>Allerzielen</w:t>
      </w:r>
      <w:r w:rsidRPr="00823F8C">
        <w:rPr>
          <w:rFonts w:ascii="Century Gothic" w:hAnsi="Century Gothic"/>
          <w:sz w:val="24"/>
          <w:szCs w:val="24"/>
        </w:rPr>
        <w:t xml:space="preserve"> en </w:t>
      </w:r>
      <w:r w:rsidRPr="00BB22FB">
        <w:rPr>
          <w:rFonts w:ascii="Century Gothic" w:hAnsi="Century Gothic"/>
          <w:sz w:val="24"/>
          <w:szCs w:val="24"/>
        </w:rPr>
        <w:t>Eeuwigheidszondag</w:t>
      </w:r>
      <w:r w:rsidRPr="00823F8C">
        <w:rPr>
          <w:rFonts w:ascii="Century Gothic" w:hAnsi="Century Gothic"/>
          <w:sz w:val="24"/>
          <w:szCs w:val="24"/>
        </w:rPr>
        <w:t xml:space="preserve">. ‘Heer herinner u de namen’ gaat over hen die gestorven zijn. Maar de tekst beschrijft heel beeldend hoe het kan gaan op </w:t>
      </w:r>
      <w:r w:rsidRPr="00BB22FB">
        <w:rPr>
          <w:rFonts w:ascii="Century Gothic" w:hAnsi="Century Gothic"/>
          <w:b/>
          <w:bCs/>
          <w:color w:val="862985"/>
          <w:sz w:val="24"/>
          <w:szCs w:val="24"/>
        </w:rPr>
        <w:t>de weg naar het vaderhuis</w:t>
      </w:r>
      <w:r w:rsidRPr="00823F8C">
        <w:rPr>
          <w:rFonts w:ascii="Century Gothic" w:hAnsi="Century Gothic"/>
          <w:sz w:val="24"/>
          <w:szCs w:val="24"/>
        </w:rPr>
        <w:t xml:space="preserve">. Zelf heb ik een aantal malen bij een ziekbed gestaan van mensen die chemokuren moesten doorstaan. Het greep mij steeds weer diep aan en nog vind ik het moeilijk om mensen zo te zien lijden. Gebeurtenissen en ziekten die uiteindelijk iemand helemaal afbreken, brengen mij steeds van slag. Wat zij doormaken wordt hier diepgaand verwoord: </w:t>
      </w:r>
      <w:r w:rsidRPr="00823F8C">
        <w:rPr>
          <w:rFonts w:ascii="Century Gothic" w:hAnsi="Century Gothic"/>
          <w:i/>
          <w:iCs/>
          <w:sz w:val="24"/>
          <w:szCs w:val="24"/>
        </w:rPr>
        <w:t>‘hun luisterend wakker liggen in de nacht’</w:t>
      </w:r>
      <w:r w:rsidRPr="00823F8C">
        <w:rPr>
          <w:rFonts w:ascii="Century Gothic" w:hAnsi="Century Gothic"/>
          <w:sz w:val="24"/>
          <w:szCs w:val="24"/>
        </w:rPr>
        <w:t xml:space="preserve">.  Ken je dat gevoel dat alles en iedereen slaapt, alleen jij kunt van de pijn of de misselijkheid niet slapen? Je wacht tot iemand je wat water brengt of een hand op jouw voorhoofd legt. Of je houdt het niet meer uit en vanuit </w:t>
      </w:r>
      <w:r w:rsidRPr="00823F8C">
        <w:rPr>
          <w:rFonts w:ascii="Century Gothic" w:hAnsi="Century Gothic"/>
          <w:i/>
          <w:iCs/>
          <w:sz w:val="24"/>
          <w:szCs w:val="24"/>
        </w:rPr>
        <w:t>‘de armzaligheid van jouw kracht roep je in het duister’</w:t>
      </w:r>
      <w:r w:rsidRPr="00823F8C">
        <w:rPr>
          <w:rFonts w:ascii="Century Gothic" w:hAnsi="Century Gothic"/>
          <w:sz w:val="24"/>
          <w:szCs w:val="24"/>
        </w:rPr>
        <w:t xml:space="preserve">. Misschien  heb je wel eens bij iemand gewaakt die </w:t>
      </w:r>
      <w:r w:rsidRPr="00823F8C">
        <w:rPr>
          <w:rFonts w:ascii="Century Gothic" w:hAnsi="Century Gothic"/>
          <w:i/>
          <w:iCs/>
          <w:sz w:val="24"/>
          <w:szCs w:val="24"/>
        </w:rPr>
        <w:t>‘door het woud der eenzaamheid’</w:t>
      </w:r>
      <w:r w:rsidRPr="00823F8C">
        <w:rPr>
          <w:rFonts w:ascii="Century Gothic" w:hAnsi="Century Gothic"/>
          <w:sz w:val="24"/>
          <w:szCs w:val="24"/>
        </w:rPr>
        <w:t xml:space="preserve"> op weg was </w:t>
      </w:r>
      <w:r w:rsidRPr="00823F8C">
        <w:rPr>
          <w:rFonts w:ascii="Century Gothic" w:hAnsi="Century Gothic"/>
          <w:i/>
          <w:iCs/>
          <w:sz w:val="24"/>
          <w:szCs w:val="24"/>
        </w:rPr>
        <w:t>‘naar het dag en nacht verbeide vaderhuis, hem toebereid’</w:t>
      </w:r>
      <w:r w:rsidRPr="00823F8C">
        <w:rPr>
          <w:rFonts w:ascii="Century Gothic" w:hAnsi="Century Gothic"/>
          <w:sz w:val="24"/>
          <w:szCs w:val="24"/>
        </w:rPr>
        <w:t xml:space="preserve">. Kun jij bij zulke mensen </w:t>
      </w:r>
      <w:r w:rsidRPr="00823F8C">
        <w:rPr>
          <w:rFonts w:ascii="Century Gothic" w:hAnsi="Century Gothic"/>
          <w:i/>
          <w:iCs/>
          <w:sz w:val="24"/>
          <w:szCs w:val="24"/>
        </w:rPr>
        <w:t>‘zeer aandachtig lezen in de rimpels van hun huid?’</w:t>
      </w:r>
    </w:p>
    <w:p w14:paraId="4BDA31F4" w14:textId="77777777" w:rsidR="003623EC" w:rsidRPr="00823F8C" w:rsidRDefault="003623EC" w:rsidP="003623EC">
      <w:pPr>
        <w:rPr>
          <w:rFonts w:ascii="Century Gothic" w:hAnsi="Century Gothic"/>
          <w:sz w:val="24"/>
          <w:szCs w:val="24"/>
        </w:rPr>
      </w:pPr>
      <w:r w:rsidRPr="00823F8C">
        <w:rPr>
          <w:rFonts w:ascii="Century Gothic" w:hAnsi="Century Gothic"/>
          <w:sz w:val="24"/>
          <w:szCs w:val="24"/>
        </w:rPr>
        <w:t xml:space="preserve">Verdaasdonk schrijft zijn lied als een gebed, waarin Hij God vraagt om zich de namen van gestorvenen te herinneren. Klinkt dat niet ´rooms´? Doet dat niet denken aan de praktijk uit de zestiende eeuw, dat er ‘voor overledenen gebeden werd en aflaten betaald werden om daarmee hun periode van boetedoening in het vagevuur te bekorten?’ Was dat nu juist niet waar Luther en Calvijn tegen streden? Echter, stelt Jan </w:t>
      </w:r>
      <w:proofErr w:type="spellStart"/>
      <w:r w:rsidRPr="00823F8C">
        <w:rPr>
          <w:rFonts w:ascii="Century Gothic" w:hAnsi="Century Gothic"/>
          <w:sz w:val="24"/>
          <w:szCs w:val="24"/>
        </w:rPr>
        <w:t>Smelik</w:t>
      </w:r>
      <w:proofErr w:type="spellEnd"/>
      <w:r w:rsidRPr="00823F8C">
        <w:rPr>
          <w:rFonts w:ascii="Century Gothic" w:hAnsi="Century Gothic"/>
          <w:sz w:val="24"/>
          <w:szCs w:val="24"/>
        </w:rPr>
        <w:t xml:space="preserve">, in een diepgravend artikel in </w:t>
      </w:r>
      <w:proofErr w:type="spellStart"/>
      <w:r w:rsidRPr="00823F8C">
        <w:rPr>
          <w:rFonts w:ascii="Century Gothic" w:hAnsi="Century Gothic"/>
          <w:sz w:val="24"/>
          <w:szCs w:val="24"/>
        </w:rPr>
        <w:t>EREdienst</w:t>
      </w:r>
      <w:proofErr w:type="spellEnd"/>
      <w:r w:rsidRPr="00823F8C">
        <w:rPr>
          <w:rFonts w:ascii="Century Gothic" w:hAnsi="Century Gothic"/>
          <w:sz w:val="24"/>
          <w:szCs w:val="24"/>
        </w:rPr>
        <w:t xml:space="preserve"> : ‘Die kritiek is met betrekking tot dit lied niet relevant. Want het lied zegt of suggereert nergens dat het bidden voor de doden of een verblijf in het vagevuur  meewerkt aan vergeving, verlossing of vrijspraak. Integendeel, in couplet 2 wordt Christus gevraagd de zonden van de gestorvenen te vergeven, in couplet 3 om hen vrij te spreken. En in couplet 4, dat helaas in het liedboek is weggelaten, staat dat voor een mens alleen bij de Heer heil te vinden is.’</w:t>
      </w:r>
    </w:p>
    <w:p w14:paraId="0CBB34EF" w14:textId="77777777" w:rsidR="003623EC" w:rsidRPr="00823F8C" w:rsidRDefault="003623EC" w:rsidP="003623EC">
      <w:pPr>
        <w:rPr>
          <w:rFonts w:ascii="Century Gothic" w:hAnsi="Century Gothic"/>
          <w:sz w:val="24"/>
          <w:szCs w:val="24"/>
        </w:rPr>
      </w:pPr>
      <w:r w:rsidRPr="00823F8C">
        <w:rPr>
          <w:rFonts w:ascii="Century Gothic" w:hAnsi="Century Gothic"/>
          <w:sz w:val="24"/>
          <w:szCs w:val="24"/>
        </w:rPr>
        <w:t xml:space="preserve">In het vierde couplet slaat Verdaasdonk geen roomse maar juist een </w:t>
      </w:r>
      <w:r w:rsidRPr="00823F8C">
        <w:rPr>
          <w:rFonts w:ascii="Century Gothic" w:hAnsi="Century Gothic"/>
          <w:i/>
          <w:iCs/>
          <w:sz w:val="24"/>
          <w:szCs w:val="24"/>
        </w:rPr>
        <w:t>katholieke</w:t>
      </w:r>
      <w:r>
        <w:rPr>
          <w:rStyle w:val="Voetnootmarkering"/>
          <w:rFonts w:ascii="Century Gothic" w:hAnsi="Century Gothic"/>
          <w:i/>
          <w:iCs/>
          <w:sz w:val="24"/>
          <w:szCs w:val="24"/>
        </w:rPr>
        <w:footnoteReference w:id="1"/>
      </w:r>
      <w:r w:rsidRPr="00823F8C">
        <w:rPr>
          <w:rFonts w:ascii="Century Gothic" w:hAnsi="Century Gothic"/>
          <w:sz w:val="24"/>
          <w:szCs w:val="24"/>
        </w:rPr>
        <w:t xml:space="preserve"> toon aan. Hij sluit daarbij aan op het derde couplet, waar hij biddend pleit: </w:t>
      </w:r>
      <w:r w:rsidRPr="00823F8C">
        <w:rPr>
          <w:rFonts w:ascii="Century Gothic" w:hAnsi="Century Gothic"/>
          <w:i/>
          <w:iCs/>
          <w:sz w:val="24"/>
          <w:szCs w:val="24"/>
        </w:rPr>
        <w:t>‘Die Maria hebt vergeven en de rover aan het kruis, laat de doden eeuwig leven met U in het paradijs.’</w:t>
      </w:r>
      <w:r w:rsidRPr="00823F8C">
        <w:rPr>
          <w:rFonts w:ascii="Century Gothic" w:hAnsi="Century Gothic"/>
          <w:sz w:val="24"/>
          <w:szCs w:val="24"/>
        </w:rPr>
        <w:t xml:space="preserve"> Tot wie anders kan de stervende mens zich keren dan tot God alleen? Het lijkt een retorische vraag, voor ons spreekt dat vanzelf toch? Aan het einde van de straten van de </w:t>
      </w:r>
      <w:r w:rsidRPr="00823F8C">
        <w:rPr>
          <w:rFonts w:ascii="Century Gothic" w:hAnsi="Century Gothic"/>
          <w:sz w:val="24"/>
          <w:szCs w:val="24"/>
        </w:rPr>
        <w:lastRenderedPageBreak/>
        <w:t xml:space="preserve">pijn, als de stem breekt, de droefheid in de ogen te lezen is, staat daar het dag en nacht verbeide vaderhuis, </w:t>
      </w:r>
      <w:r w:rsidRPr="0034172A">
        <w:rPr>
          <w:rFonts w:ascii="Century Gothic" w:hAnsi="Century Gothic"/>
          <w:b/>
          <w:bCs/>
          <w:color w:val="862985"/>
          <w:sz w:val="24"/>
          <w:szCs w:val="24"/>
        </w:rPr>
        <w:t>waar voor mij een plaats is toebereid</w:t>
      </w:r>
      <w:r w:rsidRPr="00823F8C">
        <w:rPr>
          <w:rFonts w:ascii="Century Gothic" w:hAnsi="Century Gothic"/>
          <w:sz w:val="24"/>
          <w:szCs w:val="24"/>
        </w:rPr>
        <w:t xml:space="preserve">. </w:t>
      </w:r>
    </w:p>
    <w:p w14:paraId="04EA7FC2" w14:textId="77777777" w:rsidR="003623EC" w:rsidRPr="00823F8C" w:rsidRDefault="003623EC" w:rsidP="003623EC">
      <w:pPr>
        <w:rPr>
          <w:rFonts w:ascii="Century Gothic" w:hAnsi="Century Gothic"/>
          <w:sz w:val="24"/>
          <w:szCs w:val="24"/>
        </w:rPr>
      </w:pPr>
      <w:r w:rsidRPr="00823F8C">
        <w:rPr>
          <w:rFonts w:ascii="Century Gothic" w:hAnsi="Century Gothic"/>
          <w:sz w:val="24"/>
          <w:szCs w:val="24"/>
        </w:rPr>
        <w:t xml:space="preserve">De Vierdaagse loper ontvangt op de Via </w:t>
      </w:r>
      <w:proofErr w:type="spellStart"/>
      <w:r w:rsidRPr="00823F8C">
        <w:rPr>
          <w:rFonts w:ascii="Century Gothic" w:hAnsi="Century Gothic"/>
          <w:sz w:val="24"/>
          <w:szCs w:val="24"/>
        </w:rPr>
        <w:t>Gladiola</w:t>
      </w:r>
      <w:proofErr w:type="spellEnd"/>
      <w:r w:rsidRPr="00823F8C">
        <w:rPr>
          <w:rFonts w:ascii="Century Gothic" w:hAnsi="Century Gothic"/>
          <w:sz w:val="24"/>
          <w:szCs w:val="24"/>
        </w:rPr>
        <w:t xml:space="preserve"> bloemen en een kruisje als pleister op de blaren. Het is velen aan te zien, dat ze hebben afgezien. Zij de gestorven zijn ontvangen de krans der eeuwigheid: zij zijn geborgen bij Christus. Het zingen van dit lied is voor ons een herinnering en een aansporing. </w:t>
      </w:r>
    </w:p>
    <w:p w14:paraId="3333DB2B" w14:textId="77777777" w:rsidR="003623EC" w:rsidRDefault="003623EC" w:rsidP="003623EC">
      <w:pPr>
        <w:rPr>
          <w:rFonts w:ascii="Century Gothic" w:hAnsi="Century Gothic"/>
          <w:sz w:val="24"/>
          <w:szCs w:val="24"/>
        </w:rPr>
      </w:pPr>
      <w:r w:rsidRPr="00823F8C">
        <w:rPr>
          <w:rFonts w:ascii="Century Gothic" w:hAnsi="Century Gothic"/>
          <w:sz w:val="24"/>
          <w:szCs w:val="24"/>
        </w:rPr>
        <w:t xml:space="preserve">De melodie is geschreven door Herman Strategier (1912-1988), componist, dirigent en organist. Het is een mooie, stromende melodie die heel dicht aansluit op de tekst. Hij lijkt op het eerste gezicht ingewikkeld met verhogingen en verlagingen, maar in de gebruikte toonsoort (d-klein) horen ze thuis, en ze liggen daarom goed in het gehoor. Neem even de moeite, want de melodie is echt een cadeau! Zing het lied in een niet al te langzaam tempo. En zing alle vier (!) de coupletten. Op Eeuwigheidszondag mag het niet ontbreken in de liturgie. </w:t>
      </w:r>
    </w:p>
    <w:p w14:paraId="676BC21B" w14:textId="77777777" w:rsidR="003623EC" w:rsidRPr="00823F8C" w:rsidRDefault="003623EC" w:rsidP="003623EC">
      <w:pPr>
        <w:rPr>
          <w:rFonts w:ascii="Century Gothic" w:hAnsi="Century Gothic"/>
          <w:sz w:val="24"/>
          <w:szCs w:val="24"/>
        </w:rPr>
      </w:pPr>
    </w:p>
    <w:p w14:paraId="2C027C92" w14:textId="77777777" w:rsidR="003623EC" w:rsidRPr="00823F8C" w:rsidRDefault="003623EC" w:rsidP="003623EC">
      <w:pPr>
        <w:pStyle w:val="Hoofdtekst"/>
        <w:ind w:left="708"/>
        <w:rPr>
          <w:rFonts w:ascii="Century Gothic" w:hAnsi="Century Gothic"/>
          <w:b/>
          <w:bCs/>
          <w:color w:val="862985"/>
          <w:sz w:val="24"/>
          <w:szCs w:val="24"/>
        </w:rPr>
      </w:pPr>
      <w:r w:rsidRPr="00823F8C">
        <w:rPr>
          <w:rFonts w:ascii="Century Gothic" w:hAnsi="Century Gothic"/>
          <w:b/>
          <w:bCs/>
          <w:color w:val="862985"/>
          <w:sz w:val="24"/>
          <w:szCs w:val="24"/>
        </w:rPr>
        <w:t xml:space="preserve">Couplet 4: </w:t>
      </w:r>
    </w:p>
    <w:p w14:paraId="7671C30E" w14:textId="77777777" w:rsidR="003623EC" w:rsidRPr="00823F8C" w:rsidRDefault="003623EC" w:rsidP="003623EC">
      <w:pPr>
        <w:pStyle w:val="Hoofdtekst"/>
        <w:ind w:left="708"/>
        <w:rPr>
          <w:rFonts w:ascii="Century Gothic" w:hAnsi="Century Gothic"/>
          <w:b/>
          <w:bCs/>
          <w:color w:val="862985"/>
          <w:sz w:val="24"/>
          <w:szCs w:val="24"/>
        </w:rPr>
      </w:pPr>
    </w:p>
    <w:tbl>
      <w:tblPr>
        <w:tblW w:w="4678" w:type="dxa"/>
        <w:tblInd w:w="708" w:type="dxa"/>
        <w:tblLayout w:type="fixed"/>
        <w:tblCellMar>
          <w:left w:w="0" w:type="dxa"/>
          <w:right w:w="0" w:type="dxa"/>
        </w:tblCellMar>
        <w:tblLook w:val="04A0" w:firstRow="1" w:lastRow="0" w:firstColumn="1" w:lastColumn="0" w:noHBand="0" w:noVBand="1"/>
      </w:tblPr>
      <w:tblGrid>
        <w:gridCol w:w="4678"/>
      </w:tblGrid>
      <w:tr w:rsidR="003623EC" w:rsidRPr="00823F8C" w14:paraId="23D5B830" w14:textId="77777777" w:rsidTr="006D3492">
        <w:tc>
          <w:tcPr>
            <w:tcW w:w="4678" w:type="dxa"/>
            <w:vAlign w:val="center"/>
          </w:tcPr>
          <w:p w14:paraId="0554DE02" w14:textId="77777777" w:rsidR="003623EC" w:rsidRPr="00823F8C" w:rsidRDefault="003623EC" w:rsidP="006D3492">
            <w:pPr>
              <w:pStyle w:val="Inhoudtabel"/>
              <w:rPr>
                <w:rFonts w:ascii="Century Gothic" w:hAnsi="Century Gothic"/>
              </w:rPr>
            </w:pPr>
            <w:r w:rsidRPr="00823F8C">
              <w:rPr>
                <w:rFonts w:ascii="Century Gothic" w:hAnsi="Century Gothic"/>
              </w:rPr>
              <w:t>Waarheen zal de mens zich keren,</w:t>
            </w:r>
          </w:p>
        </w:tc>
      </w:tr>
      <w:tr w:rsidR="003623EC" w:rsidRPr="00823F8C" w14:paraId="1B17B577" w14:textId="77777777" w:rsidTr="006D3492">
        <w:tc>
          <w:tcPr>
            <w:tcW w:w="4678" w:type="dxa"/>
            <w:vAlign w:val="center"/>
          </w:tcPr>
          <w:p w14:paraId="5907CB86" w14:textId="77777777" w:rsidR="003623EC" w:rsidRPr="00823F8C" w:rsidRDefault="003623EC" w:rsidP="006D3492">
            <w:pPr>
              <w:pStyle w:val="Inhoudtabel"/>
              <w:rPr>
                <w:rFonts w:ascii="Century Gothic" w:hAnsi="Century Gothic"/>
              </w:rPr>
            </w:pPr>
            <w:r w:rsidRPr="00823F8C">
              <w:rPr>
                <w:rFonts w:ascii="Century Gothic" w:hAnsi="Century Gothic"/>
              </w:rPr>
              <w:t>die, staand voor uw aangezicht,</w:t>
            </w:r>
          </w:p>
        </w:tc>
      </w:tr>
      <w:tr w:rsidR="003623EC" w:rsidRPr="00823F8C" w14:paraId="4EE9D3B6" w14:textId="77777777" w:rsidTr="006D3492">
        <w:tc>
          <w:tcPr>
            <w:tcW w:w="4678" w:type="dxa"/>
            <w:vAlign w:val="center"/>
          </w:tcPr>
          <w:p w14:paraId="77994B47" w14:textId="77777777" w:rsidR="003623EC" w:rsidRPr="00823F8C" w:rsidRDefault="003623EC" w:rsidP="006D3492">
            <w:pPr>
              <w:pStyle w:val="Inhoudtabel"/>
              <w:rPr>
                <w:rFonts w:ascii="Century Gothic" w:hAnsi="Century Gothic"/>
              </w:rPr>
            </w:pPr>
            <w:r w:rsidRPr="00823F8C">
              <w:rPr>
                <w:rFonts w:ascii="Century Gothic" w:hAnsi="Century Gothic"/>
              </w:rPr>
              <w:t>uwe liefde moet ontberen</w:t>
            </w:r>
          </w:p>
        </w:tc>
      </w:tr>
      <w:tr w:rsidR="003623EC" w:rsidRPr="00823F8C" w14:paraId="6F358843" w14:textId="77777777" w:rsidTr="006D3492">
        <w:tc>
          <w:tcPr>
            <w:tcW w:w="4678" w:type="dxa"/>
            <w:vAlign w:val="center"/>
          </w:tcPr>
          <w:p w14:paraId="7B6BBCC3" w14:textId="77777777" w:rsidR="003623EC" w:rsidRPr="00823F8C" w:rsidRDefault="003623EC" w:rsidP="006D3492">
            <w:pPr>
              <w:pStyle w:val="Inhoudtabel"/>
              <w:rPr>
                <w:rFonts w:ascii="Century Gothic" w:hAnsi="Century Gothic"/>
              </w:rPr>
            </w:pPr>
            <w:r w:rsidRPr="00823F8C">
              <w:rPr>
                <w:rFonts w:ascii="Century Gothic" w:hAnsi="Century Gothic"/>
              </w:rPr>
              <w:t>bij het eindelijk gericht?</w:t>
            </w:r>
          </w:p>
        </w:tc>
      </w:tr>
      <w:tr w:rsidR="003623EC" w:rsidRPr="00823F8C" w14:paraId="2A21AAA1" w14:textId="77777777" w:rsidTr="006D3492">
        <w:tc>
          <w:tcPr>
            <w:tcW w:w="4678" w:type="dxa"/>
            <w:vAlign w:val="center"/>
          </w:tcPr>
          <w:p w14:paraId="73B96341" w14:textId="77777777" w:rsidR="003623EC" w:rsidRPr="00823F8C" w:rsidRDefault="003623EC" w:rsidP="006D3492">
            <w:pPr>
              <w:pStyle w:val="Inhoudtabel"/>
              <w:rPr>
                <w:rFonts w:ascii="Century Gothic" w:hAnsi="Century Gothic"/>
              </w:rPr>
            </w:pPr>
            <w:r w:rsidRPr="00823F8C">
              <w:rPr>
                <w:rFonts w:ascii="Century Gothic" w:hAnsi="Century Gothic"/>
              </w:rPr>
              <w:t>Heer, zo Gij niet wordt bewogen</w:t>
            </w:r>
          </w:p>
        </w:tc>
      </w:tr>
      <w:tr w:rsidR="003623EC" w:rsidRPr="00823F8C" w14:paraId="345370B7" w14:textId="77777777" w:rsidTr="006D3492">
        <w:tc>
          <w:tcPr>
            <w:tcW w:w="4678" w:type="dxa"/>
            <w:vAlign w:val="center"/>
          </w:tcPr>
          <w:p w14:paraId="689B9942" w14:textId="77777777" w:rsidR="003623EC" w:rsidRPr="00823F8C" w:rsidRDefault="003623EC" w:rsidP="006D3492">
            <w:pPr>
              <w:pStyle w:val="Inhoudtabel"/>
              <w:rPr>
                <w:rFonts w:ascii="Century Gothic" w:hAnsi="Century Gothic"/>
              </w:rPr>
            </w:pPr>
            <w:r w:rsidRPr="00823F8C">
              <w:rPr>
                <w:rFonts w:ascii="Century Gothic" w:hAnsi="Century Gothic"/>
              </w:rPr>
              <w:t>door het breken van zijn stem,</w:t>
            </w:r>
          </w:p>
        </w:tc>
      </w:tr>
      <w:tr w:rsidR="003623EC" w:rsidRPr="00823F8C" w14:paraId="2E12EA59" w14:textId="77777777" w:rsidTr="006D3492">
        <w:tc>
          <w:tcPr>
            <w:tcW w:w="4678" w:type="dxa"/>
            <w:vAlign w:val="center"/>
          </w:tcPr>
          <w:p w14:paraId="0017DA00" w14:textId="77777777" w:rsidR="003623EC" w:rsidRPr="00823F8C" w:rsidRDefault="003623EC" w:rsidP="006D3492">
            <w:pPr>
              <w:pStyle w:val="Inhoudtabel"/>
              <w:rPr>
                <w:rFonts w:ascii="Century Gothic" w:hAnsi="Century Gothic"/>
              </w:rPr>
            </w:pPr>
            <w:r w:rsidRPr="00823F8C">
              <w:rPr>
                <w:rFonts w:ascii="Century Gothic" w:hAnsi="Century Gothic"/>
              </w:rPr>
              <w:t>door de droefheid in zijn ogen,</w:t>
            </w:r>
          </w:p>
        </w:tc>
      </w:tr>
      <w:tr w:rsidR="003623EC" w:rsidRPr="00823F8C" w14:paraId="0DFCBC32" w14:textId="77777777" w:rsidTr="006D3492">
        <w:tc>
          <w:tcPr>
            <w:tcW w:w="4678" w:type="dxa"/>
            <w:vAlign w:val="center"/>
          </w:tcPr>
          <w:p w14:paraId="26B52297" w14:textId="77777777" w:rsidR="003623EC" w:rsidRPr="00823F8C" w:rsidRDefault="003623EC" w:rsidP="006D3492">
            <w:pPr>
              <w:pStyle w:val="Inhoudtabel"/>
              <w:rPr>
                <w:rFonts w:ascii="Century Gothic" w:hAnsi="Century Gothic"/>
              </w:rPr>
            </w:pPr>
            <w:r w:rsidRPr="00823F8C">
              <w:rPr>
                <w:rFonts w:ascii="Century Gothic" w:hAnsi="Century Gothic"/>
              </w:rPr>
              <w:t>is bij niemand heil voor hem.</w:t>
            </w:r>
          </w:p>
        </w:tc>
      </w:tr>
    </w:tbl>
    <w:p w14:paraId="33CC8CA0" w14:textId="77777777" w:rsidR="003623EC" w:rsidRPr="00823F8C" w:rsidRDefault="003623EC" w:rsidP="003623EC">
      <w:pPr>
        <w:pStyle w:val="Hoofdtekst"/>
        <w:rPr>
          <w:rFonts w:ascii="Century Gothic" w:hAnsi="Century Gothic"/>
          <w:b/>
          <w:bCs/>
          <w:color w:val="862985"/>
          <w:sz w:val="24"/>
          <w:szCs w:val="24"/>
        </w:rPr>
      </w:pPr>
    </w:p>
    <w:p w14:paraId="493BB462" w14:textId="77777777" w:rsidR="003623EC" w:rsidRPr="008421C3" w:rsidRDefault="003623EC" w:rsidP="003623EC">
      <w:pPr>
        <w:pStyle w:val="Geenafstand"/>
        <w:rPr>
          <w:rFonts w:ascii="Century Gothic" w:hAnsi="Century Gothic"/>
        </w:rPr>
      </w:pPr>
    </w:p>
    <w:p w14:paraId="128400C6" w14:textId="77777777" w:rsidR="003623EC" w:rsidRPr="00DB7E44" w:rsidRDefault="003623EC" w:rsidP="003623EC">
      <w:pPr>
        <w:pStyle w:val="Geenafstand"/>
        <w:rPr>
          <w:rFonts w:ascii="Century Gothic" w:eastAsia="Arial" w:hAnsi="Century Gothic" w:cs="Arial"/>
          <w:color w:val="202124"/>
          <w:sz w:val="8"/>
          <w:szCs w:val="8"/>
          <w:u w:color="202124"/>
        </w:rPr>
      </w:pPr>
    </w:p>
    <w:p w14:paraId="6D1E785B" w14:textId="77777777" w:rsidR="003623EC" w:rsidRPr="00CC2114" w:rsidRDefault="003623EC" w:rsidP="003623EC">
      <w:pPr>
        <w:pStyle w:val="Hoofdtekst"/>
        <w:rPr>
          <w:rFonts w:ascii="Century Gothic" w:hAnsi="Century Gothic" w:cstheme="minorHAnsi"/>
          <w:sz w:val="12"/>
          <w:szCs w:val="12"/>
        </w:rPr>
      </w:pPr>
    </w:p>
    <w:p w14:paraId="44FC1F63" w14:textId="77777777" w:rsidR="003623EC" w:rsidRPr="00691659" w:rsidRDefault="003623EC" w:rsidP="003623EC">
      <w:pPr>
        <w:pBdr>
          <w:top w:val="single" w:sz="4" w:space="1" w:color="auto"/>
        </w:pBdr>
        <w:rPr>
          <w:i/>
        </w:rPr>
      </w:pPr>
      <w:r w:rsidRPr="00691659">
        <w:rPr>
          <w:i/>
        </w:rPr>
        <w:t>© Kerkpunt - Liturgie</w:t>
      </w:r>
    </w:p>
    <w:p w14:paraId="174CFB33" w14:textId="77777777" w:rsidR="003623EC" w:rsidRPr="00EE1329" w:rsidRDefault="003623EC" w:rsidP="003623EC">
      <w:pPr>
        <w:pStyle w:val="Lijstalinea"/>
        <w:numPr>
          <w:ilvl w:val="0"/>
          <w:numId w:val="1"/>
        </w:numPr>
        <w:ind w:left="426" w:hanging="219"/>
        <w:rPr>
          <w:rFonts w:ascii="Candara Light" w:hAnsi="Candara Light"/>
          <w:color w:val="262626" w:themeColor="text1" w:themeTint="D9"/>
          <w:sz w:val="21"/>
          <w:szCs w:val="21"/>
        </w:rPr>
      </w:pPr>
      <w:r w:rsidRPr="00EE1329">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7F4D8C05" w14:textId="77777777" w:rsidR="003623EC" w:rsidRPr="00EE1329" w:rsidRDefault="003623EC" w:rsidP="003623EC">
      <w:pPr>
        <w:pStyle w:val="Lijstalinea"/>
        <w:numPr>
          <w:ilvl w:val="0"/>
          <w:numId w:val="1"/>
        </w:numPr>
        <w:ind w:left="426" w:hanging="219"/>
        <w:rPr>
          <w:rFonts w:ascii="Candara Light" w:hAnsi="Candara Light"/>
          <w:color w:val="262626" w:themeColor="text1" w:themeTint="D9"/>
          <w:sz w:val="21"/>
          <w:szCs w:val="21"/>
        </w:rPr>
      </w:pPr>
      <w:r w:rsidRPr="00EE1329">
        <w:rPr>
          <w:rFonts w:ascii="Candara Light" w:hAnsi="Candara Light"/>
          <w:sz w:val="21"/>
          <w:szCs w:val="21"/>
        </w:rPr>
        <w:t>Geluidsvoorbeeld:</w:t>
      </w:r>
      <w:r w:rsidRPr="00EE1329">
        <w:rPr>
          <w:rFonts w:ascii="Candara Light" w:hAnsi="Candara Light"/>
        </w:rPr>
        <w:t xml:space="preserve"> </w:t>
      </w:r>
      <w:hyperlink r:id="rId7" w:history="1">
        <w:r w:rsidRPr="00EE1329">
          <w:rPr>
            <w:rStyle w:val="Hyperlink"/>
            <w:rFonts w:ascii="Candara Light" w:hAnsi="Candara Light"/>
          </w:rPr>
          <w:t>730 - Heer, herinner u de namen - Liedboek Compendium</w:t>
        </w:r>
      </w:hyperlink>
      <w:r w:rsidRPr="00EE1329">
        <w:rPr>
          <w:rFonts w:ascii="Candara Light" w:hAnsi="Candara Light"/>
        </w:rPr>
        <w:t xml:space="preserve"> (onder de bespreking)</w:t>
      </w:r>
    </w:p>
    <w:p w14:paraId="5D019A5E" w14:textId="77777777" w:rsidR="003623EC" w:rsidRPr="00EE1329" w:rsidRDefault="003623EC" w:rsidP="003623EC">
      <w:pPr>
        <w:pStyle w:val="Lijstalinea"/>
        <w:numPr>
          <w:ilvl w:val="0"/>
          <w:numId w:val="1"/>
        </w:numPr>
        <w:ind w:left="426" w:hanging="219"/>
        <w:rPr>
          <w:rFonts w:ascii="Candara Light" w:hAnsi="Candara Light"/>
          <w:color w:val="262626" w:themeColor="text1" w:themeTint="D9"/>
          <w:sz w:val="21"/>
          <w:szCs w:val="21"/>
        </w:rPr>
      </w:pPr>
      <w:r w:rsidRPr="00EE1329">
        <w:rPr>
          <w:rFonts w:ascii="Candara Light" w:hAnsi="Candara Light"/>
          <w:color w:val="262626"/>
          <w:sz w:val="21"/>
          <w:szCs w:val="21"/>
        </w:rPr>
        <w:t>Begeleidingen</w:t>
      </w:r>
      <w:r w:rsidRPr="00EE1329">
        <w:rPr>
          <w:rFonts w:ascii="Candara Light" w:hAnsi="Candara Light"/>
          <w:color w:val="262626" w:themeColor="text1" w:themeTint="D9"/>
          <w:sz w:val="21"/>
          <w:szCs w:val="21"/>
        </w:rPr>
        <w:t xml:space="preserve">: zie de begeleidingsbundel bij het Liedboek. </w:t>
      </w:r>
    </w:p>
    <w:p w14:paraId="68CC1453" w14:textId="77777777" w:rsidR="008A0CE4" w:rsidRDefault="008A0CE4"/>
    <w:sectPr w:rsidR="008A0CE4" w:rsidSect="001528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1C0D" w14:textId="77777777" w:rsidR="003623EC" w:rsidRDefault="003623EC" w:rsidP="003623EC">
      <w:pPr>
        <w:spacing w:after="0" w:line="240" w:lineRule="auto"/>
      </w:pPr>
      <w:r>
        <w:separator/>
      </w:r>
    </w:p>
  </w:endnote>
  <w:endnote w:type="continuationSeparator" w:id="0">
    <w:p w14:paraId="31FC1AA5" w14:textId="77777777" w:rsidR="003623EC" w:rsidRDefault="003623EC" w:rsidP="0036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ongti S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F51C" w14:textId="77777777" w:rsidR="003623EC" w:rsidRDefault="003623EC" w:rsidP="003623EC">
      <w:pPr>
        <w:spacing w:after="0" w:line="240" w:lineRule="auto"/>
      </w:pPr>
      <w:r>
        <w:separator/>
      </w:r>
    </w:p>
  </w:footnote>
  <w:footnote w:type="continuationSeparator" w:id="0">
    <w:p w14:paraId="2E6C64D8" w14:textId="77777777" w:rsidR="003623EC" w:rsidRDefault="003623EC" w:rsidP="003623EC">
      <w:pPr>
        <w:spacing w:after="0" w:line="240" w:lineRule="auto"/>
      </w:pPr>
      <w:r>
        <w:continuationSeparator/>
      </w:r>
    </w:p>
  </w:footnote>
  <w:footnote w:id="1">
    <w:p w14:paraId="218C0069" w14:textId="77777777" w:rsidR="003623EC" w:rsidRPr="002A2D2F" w:rsidRDefault="003623EC" w:rsidP="003623EC">
      <w:pPr>
        <w:pStyle w:val="Voetnoottekst"/>
        <w:ind w:left="0" w:firstLine="0"/>
      </w:pPr>
      <w:r>
        <w:rPr>
          <w:rStyle w:val="Voetnootmarkering"/>
        </w:rPr>
        <w:footnoteRef/>
      </w:r>
      <w:r>
        <w:t xml:space="preserve"> ‘Katholiek’ betekent universeel, algemeen. Vergelijk de zin uit de apostolische geloofsbelijdenis: ‘ik geloof een heilige, algemene (</w:t>
      </w:r>
      <w:r>
        <w:rPr>
          <w:i/>
          <w:iCs/>
        </w:rPr>
        <w:t>katholieke</w:t>
      </w:r>
      <w:r>
        <w:t>) christelijke kerk…’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C"/>
    <w:rsid w:val="003623EC"/>
    <w:rsid w:val="004D73D9"/>
    <w:rsid w:val="0067359C"/>
    <w:rsid w:val="008A0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B140"/>
  <w15:chartTrackingRefBased/>
  <w15:docId w15:val="{D6FD98BA-740A-40C2-A02E-31774324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23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3623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3623EC"/>
    <w:rPr>
      <w:color w:val="0563C1" w:themeColor="hyperlink"/>
      <w:u w:val="single"/>
    </w:rPr>
  </w:style>
  <w:style w:type="paragraph" w:styleId="Geenafstand">
    <w:name w:val="No Spacing"/>
    <w:uiPriority w:val="1"/>
    <w:qFormat/>
    <w:rsid w:val="003623EC"/>
    <w:pPr>
      <w:spacing w:after="0" w:line="240" w:lineRule="auto"/>
    </w:pPr>
    <w:rPr>
      <w:rFonts w:ascii="Calibri" w:eastAsia="Calibri" w:hAnsi="Calibri" w:cs="Times New Roman"/>
      <w:kern w:val="0"/>
      <w14:ligatures w14:val="none"/>
    </w:rPr>
  </w:style>
  <w:style w:type="paragraph" w:styleId="Lijstalinea">
    <w:name w:val="List Paragraph"/>
    <w:basedOn w:val="Standaard"/>
    <w:uiPriority w:val="34"/>
    <w:qFormat/>
    <w:rsid w:val="003623EC"/>
    <w:pPr>
      <w:spacing w:after="200" w:line="276" w:lineRule="auto"/>
      <w:ind w:left="720"/>
      <w:contextualSpacing/>
    </w:pPr>
    <w:rPr>
      <w:rFonts w:ascii="Calibri" w:eastAsia="Calibri" w:hAnsi="Calibri" w:cs="Times New Roman"/>
      <w:kern w:val="0"/>
      <w14:ligatures w14:val="none"/>
    </w:rPr>
  </w:style>
  <w:style w:type="paragraph" w:styleId="Voetnoottekst">
    <w:name w:val="footnote text"/>
    <w:basedOn w:val="Standaard"/>
    <w:link w:val="VoetnoottekstChar"/>
    <w:rsid w:val="003623EC"/>
    <w:pPr>
      <w:suppressLineNumbers/>
      <w:suppressAutoHyphens/>
      <w:spacing w:after="0" w:line="240" w:lineRule="auto"/>
      <w:ind w:left="339" w:hanging="339"/>
    </w:pPr>
    <w:rPr>
      <w:rFonts w:ascii="Times New Roman" w:eastAsia="Songti SC" w:hAnsi="Times New Roman" w:cs="Arial Unicode MS"/>
      <w:sz w:val="20"/>
      <w:szCs w:val="20"/>
      <w:lang w:eastAsia="zh-CN" w:bidi="hi-IN"/>
      <w14:ligatures w14:val="none"/>
    </w:rPr>
  </w:style>
  <w:style w:type="character" w:customStyle="1" w:styleId="VoetnoottekstChar">
    <w:name w:val="Voetnoottekst Char"/>
    <w:basedOn w:val="Standaardalinea-lettertype"/>
    <w:link w:val="Voetnoottekst"/>
    <w:rsid w:val="003623EC"/>
    <w:rPr>
      <w:rFonts w:ascii="Times New Roman" w:eastAsia="Songti SC" w:hAnsi="Times New Roman" w:cs="Arial Unicode MS"/>
      <w:sz w:val="20"/>
      <w:szCs w:val="20"/>
      <w:lang w:eastAsia="zh-CN" w:bidi="hi-IN"/>
      <w14:ligatures w14:val="none"/>
    </w:rPr>
  </w:style>
  <w:style w:type="paragraph" w:customStyle="1" w:styleId="Inhoudtabel">
    <w:name w:val="Inhoud tabel"/>
    <w:basedOn w:val="Standaard"/>
    <w:qFormat/>
    <w:rsid w:val="003623EC"/>
    <w:pPr>
      <w:widowControl w:val="0"/>
      <w:suppressLineNumbers/>
      <w:suppressAutoHyphens/>
      <w:spacing w:after="0" w:line="240" w:lineRule="auto"/>
    </w:pPr>
    <w:rPr>
      <w:rFonts w:ascii="Times New Roman" w:eastAsia="Songti SC" w:hAnsi="Times New Roman" w:cs="Arial Unicode MS"/>
      <w:sz w:val="24"/>
      <w:szCs w:val="24"/>
      <w:lang w:eastAsia="zh-CN" w:bidi="hi-IN"/>
      <w14:ligatures w14:val="none"/>
    </w:rPr>
  </w:style>
  <w:style w:type="character" w:styleId="Voetnootmarkering">
    <w:name w:val="footnote reference"/>
    <w:basedOn w:val="Standaardalinea-lettertype"/>
    <w:uiPriority w:val="99"/>
    <w:semiHidden/>
    <w:unhideWhenUsed/>
    <w:rsid w:val="00362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edboekcompendium.nl/lied/730-heer-herinner-u-de-namen-6_9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4411</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2023-11-03T09:06:00Z</dcterms:created>
  <dcterms:modified xsi:type="dcterms:W3CDTF">2023-11-03T09:06:00Z</dcterms:modified>
</cp:coreProperties>
</file>