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087CE" w14:textId="77777777" w:rsidR="0002457B" w:rsidRDefault="0002457B" w:rsidP="0002457B">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w:t>
      </w:r>
      <w:r>
        <w:rPr>
          <w:rFonts w:ascii="Cambria" w:hAnsi="Cambria"/>
          <w:color w:val="31849B"/>
          <w:sz w:val="40"/>
          <w:szCs w:val="96"/>
        </w:rPr>
        <w:t>januari 2020</w:t>
      </w:r>
    </w:p>
    <w:p w14:paraId="6916AB52" w14:textId="77777777" w:rsidR="0002457B" w:rsidRPr="00AA4052" w:rsidRDefault="0002457B" w:rsidP="0002457B">
      <w:pPr>
        <w:ind w:right="-307"/>
        <w:rPr>
          <w:rFonts w:cs="Calibri"/>
          <w:b/>
          <w:i/>
          <w:sz w:val="32"/>
        </w:rPr>
      </w:pPr>
      <w:r>
        <w:rPr>
          <w:rFonts w:cs="Calibri"/>
          <w:b/>
          <w:i/>
          <w:sz w:val="32"/>
        </w:rPr>
        <w:t xml:space="preserve">LB 343 ‘Geloofd zij God die heel de wereld tot leven wekt’ </w:t>
      </w:r>
    </w:p>
    <w:p w14:paraId="25B75F8D" w14:textId="77777777" w:rsidR="0002457B" w:rsidRPr="00325D66" w:rsidRDefault="0002457B" w:rsidP="0002457B">
      <w:pPr>
        <w:pStyle w:val="Hoofdtekst"/>
        <w:rPr>
          <w:b/>
          <w:bCs/>
        </w:rPr>
      </w:pPr>
      <w:r>
        <w:rPr>
          <w:b/>
          <w:bCs/>
          <w:lang w:val="de-DE"/>
        </w:rPr>
        <w:t>Ander Credo</w:t>
      </w:r>
      <w:r>
        <w:rPr>
          <w:b/>
          <w:bCs/>
        </w:rPr>
        <w:tab/>
      </w:r>
      <w:r>
        <w:t xml:space="preserve">Ik ben opgegroeid met de Apostolische Geloofsbelijdenis. Door de dominee werd die aangekondigd: </w:t>
      </w:r>
      <w:r>
        <w:rPr>
          <w:rtl/>
        </w:rPr>
        <w:t>‘</w:t>
      </w:r>
      <w:r>
        <w:t xml:space="preserve">Met de kerk van alle tijden en plaatsen belijden wij ons </w:t>
      </w:r>
      <w:r>
        <w:rPr>
          <w:rtl/>
        </w:rPr>
        <w:t>‘</w:t>
      </w:r>
      <w:r>
        <w:t>katholiek</w:t>
      </w:r>
      <w:r>
        <w:rPr>
          <w:rtl/>
        </w:rPr>
        <w:t xml:space="preserve">’ </w:t>
      </w:r>
      <w:r>
        <w:t xml:space="preserve">geloof  en ieder spreke in zijn hart met mij’. Soms was er een variatie, dan klonk de geloofsbelijdenis van Nicea; dat gaf me dan een speciaal gevoel. </w:t>
      </w:r>
      <w:r>
        <w:br/>
      </w:r>
      <w:r w:rsidRPr="00325D66">
        <w:rPr>
          <w:i/>
          <w:iCs w:val="0"/>
        </w:rPr>
        <w:t>Credo</w:t>
      </w:r>
      <w:r>
        <w:t xml:space="preserve"> is het woord waarmee de geloofsbelijdenis van Nicea in het Latijn begint: </w:t>
      </w:r>
      <w:r>
        <w:rPr>
          <w:i/>
          <w:iCs w:val="0"/>
        </w:rPr>
        <w:t xml:space="preserve">Credo in unum </w:t>
      </w:r>
      <w:r w:rsidRPr="00325D66">
        <w:rPr>
          <w:i/>
          <w:iCs w:val="0"/>
        </w:rPr>
        <w:t>De</w:t>
      </w:r>
      <w:r>
        <w:rPr>
          <w:i/>
          <w:iCs w:val="0"/>
        </w:rPr>
        <w:t>um – Ik geloof in één God</w:t>
      </w:r>
      <w:r>
        <w:t xml:space="preserve">. Deze geloofsbelijdenis wordt sinds eeuwen her gesproken of gezongen in het kader van de viering van de Maaltijd van de Heer. In de protestantse traditie van Nederland koos men voor het Apostolicum en in de loop van de tijd kreeg dat een plekje in de middagdienst. </w:t>
      </w:r>
      <w:r>
        <w:br/>
        <w:t>Credo in de kerkdienst: wat is er mooier dan samen het geloof te belijden in woord en sacrament? Het Credo wordt gesproken, gezegd, alleen of gezamenlijk en ook gezongen in vele toonaarden. In het Liedboek zijn wel acht versies opgenomen. Nu vraag ik aandacht voor een uit het Zweeds vertaalde credolied, geschreven door Olov Hartman</w:t>
      </w:r>
    </w:p>
    <w:p w14:paraId="06D97A3F" w14:textId="77777777" w:rsidR="0002457B" w:rsidRDefault="0002457B" w:rsidP="0002457B">
      <w:pPr>
        <w:pStyle w:val="Hoofdtekst"/>
      </w:pPr>
      <w:r>
        <w:t>Het Credo gaat altijd over Vader, Zoon en Geest en hun werken. Zo ook hier. Het eerste couplet concentreert zich op God als schepper.</w:t>
      </w:r>
      <w:r>
        <w:rPr>
          <w:rStyle w:val="Voetnootanker"/>
          <w:rFonts w:ascii="Times New Roman" w:eastAsia="Times New Roman" w:hAnsi="Times New Roman" w:cs="Times New Roman"/>
          <w:iCs w:val="0"/>
        </w:rPr>
        <w:footnoteReference w:id="1"/>
      </w:r>
      <w:r>
        <w:t xml:space="preserve"> Het tweede zingt over de menswording van de Zoon, de ontferming die Hij tijdens zijn leven tentoonspreidde, zijn kruisdood en zijn opstanding, God als redder. In het derde couplet wordt de Geest beschreven als degene die in de wereld schuld en scheidingsmuren wegbrandt totdat alle volken </w:t>
      </w:r>
      <w:r>
        <w:rPr>
          <w:lang w:val="fr-FR"/>
        </w:rPr>
        <w:t>éé</w:t>
      </w:r>
      <w:r>
        <w:t>n zijn in Christus’</w:t>
      </w:r>
      <w:r>
        <w:rPr>
          <w:rtl/>
        </w:rPr>
        <w:t xml:space="preserve"> </w:t>
      </w:r>
      <w:r>
        <w:t xml:space="preserve">geest. God als onderhouder en louteraar. </w:t>
      </w:r>
    </w:p>
    <w:p w14:paraId="60336414" w14:textId="77777777" w:rsidR="0002457B" w:rsidRDefault="0002457B" w:rsidP="0002457B">
      <w:pPr>
        <w:pStyle w:val="Hoofdtekst"/>
      </w:pPr>
      <w:r>
        <w:t xml:space="preserve">Deze coupletten handelen over de God die onlosmakelijk met de schepping, de wereld verbonden is. Het slotcouplet zingt over een andere eigenschap van God: hij gaat boven de schepping uit en valt daarmee niet samen. </w:t>
      </w:r>
    </w:p>
    <w:p w14:paraId="2E933F04" w14:textId="77777777" w:rsidR="0002457B" w:rsidRPr="0041146D" w:rsidRDefault="0002457B" w:rsidP="0002457B">
      <w:pPr>
        <w:pStyle w:val="Hoofdtekst"/>
        <w:rPr>
          <w:sz w:val="16"/>
          <w:szCs w:val="14"/>
        </w:rPr>
      </w:pPr>
    </w:p>
    <w:p w14:paraId="61E53792" w14:textId="77777777" w:rsidR="0002457B" w:rsidRDefault="0002457B" w:rsidP="0002457B">
      <w:pPr>
        <w:pStyle w:val="Hoofdtekst"/>
      </w:pPr>
      <w:r>
        <w:t>Het lijkt alsof er geen rijm in de regels zit, maar dat is schijn want het gaat hier om klinkerrijm:</w:t>
      </w:r>
    </w:p>
    <w:p w14:paraId="3191C1F1" w14:textId="77777777" w:rsidR="0002457B" w:rsidRDefault="0002457B" w:rsidP="0002457B">
      <w:pPr>
        <w:pStyle w:val="Hoofdtekst"/>
        <w:numPr>
          <w:ilvl w:val="0"/>
          <w:numId w:val="2"/>
        </w:numPr>
      </w:pPr>
      <w:r>
        <w:t xml:space="preserve">In couplet 1: wekt, schept en redt. </w:t>
      </w:r>
    </w:p>
    <w:p w14:paraId="3FCA1597" w14:textId="77777777" w:rsidR="0002457B" w:rsidRDefault="0002457B" w:rsidP="0002457B">
      <w:pPr>
        <w:pStyle w:val="Hoofdtekst"/>
        <w:numPr>
          <w:ilvl w:val="0"/>
          <w:numId w:val="2"/>
        </w:numPr>
      </w:pPr>
      <w:r>
        <w:t>In couplet 2: zoon, gedood en woont.</w:t>
      </w:r>
    </w:p>
    <w:p w14:paraId="46AB0FEE" w14:textId="77777777" w:rsidR="0002457B" w:rsidRDefault="0002457B" w:rsidP="0002457B">
      <w:pPr>
        <w:pStyle w:val="Hoofdtekst"/>
        <w:numPr>
          <w:ilvl w:val="0"/>
          <w:numId w:val="2"/>
        </w:numPr>
      </w:pPr>
      <w:r>
        <w:t>In couplet 3: geest, breekt en geest.</w:t>
      </w:r>
    </w:p>
    <w:p w14:paraId="2B8F01A4" w14:textId="77777777" w:rsidR="0002457B" w:rsidRPr="0002457B" w:rsidRDefault="0002457B" w:rsidP="0002457B">
      <w:pPr>
        <w:pStyle w:val="Hoofdtekst"/>
        <w:numPr>
          <w:ilvl w:val="0"/>
          <w:numId w:val="2"/>
        </w:numPr>
      </w:pPr>
      <w:r>
        <w:t xml:space="preserve">In couplet 4: overstijgt, blijft en blijkt. </w:t>
      </w:r>
    </w:p>
    <w:p w14:paraId="283EC4CD" w14:textId="77777777" w:rsidR="0002457B" w:rsidRDefault="0002457B" w:rsidP="0002457B">
      <w:pPr>
        <w:pStyle w:val="Hoofdtekst"/>
      </w:pPr>
      <w:r>
        <w:t xml:space="preserve">Als je lied gaat zingen, merk je direct de bijzondere versvorm: elk couplet heeft drie regels van respectievelijk 13-11-11 lettergrepen. Hier dringt de vergelijking met de drie-eenheid zich op. </w:t>
      </w:r>
    </w:p>
    <w:p w14:paraId="0B10A63F" w14:textId="77777777" w:rsidR="0002457B" w:rsidRPr="0041146D" w:rsidRDefault="0002457B" w:rsidP="0002457B">
      <w:pPr>
        <w:pStyle w:val="Hoofdtekst"/>
        <w:rPr>
          <w:i/>
          <w:iCs w:val="0"/>
        </w:rPr>
      </w:pPr>
      <w:r>
        <w:t xml:space="preserve">De charme van het lied zit er in, dat elk couplet als het ware begint met een uitroep: Credo, Geloofd zij God! Dat is sterk vertaald door Andries Govaart. Het heeft twee betekenissen: </w:t>
      </w:r>
      <w:r>
        <w:rPr>
          <w:rtl/>
        </w:rPr>
        <w:t>‘</w:t>
      </w:r>
      <w:r>
        <w:t>Laten wij in God geloven!</w:t>
      </w:r>
      <w:r>
        <w:rPr>
          <w:rtl/>
        </w:rPr>
        <w:t xml:space="preserve">’ </w:t>
      </w:r>
      <w:r>
        <w:rPr>
          <w:lang w:val="de-DE"/>
        </w:rPr>
        <w:t xml:space="preserve">en: </w:t>
      </w:r>
      <w:r>
        <w:rPr>
          <w:rtl/>
        </w:rPr>
        <w:t>‘</w:t>
      </w:r>
      <w:r>
        <w:t>laten wij God loven!</w:t>
      </w:r>
      <w:r w:rsidRPr="0041146D">
        <w:rPr>
          <w:rtl/>
        </w:rPr>
        <w:t>’</w:t>
      </w:r>
      <w:r w:rsidRPr="0041146D">
        <w:t xml:space="preserve"> En het diaconale</w:t>
      </w:r>
      <w:r>
        <w:t xml:space="preserve"> in dit lied? Zie coupl 1 en 2. </w:t>
      </w:r>
      <w:r>
        <w:br/>
        <w:t xml:space="preserve">De melodie van Roland Forsberg is makkelijk aan te leren, zodat dit lied heel goed te gebruiken is tijdens de erediensten. Het klinkt ook mooi voorafgaande aan de viering van het avondmaal. </w:t>
      </w:r>
    </w:p>
    <w:p w14:paraId="18C67417" w14:textId="77777777" w:rsidR="0002457B" w:rsidRDefault="0002457B" w:rsidP="0002457B">
      <w:pPr>
        <w:pStyle w:val="Hoofdtekst"/>
      </w:pPr>
    </w:p>
    <w:p w14:paraId="1060487C" w14:textId="77777777" w:rsidR="0002457B" w:rsidRPr="00FF1457" w:rsidRDefault="0002457B" w:rsidP="0002457B">
      <w:pPr>
        <w:pBdr>
          <w:top w:val="single" w:sz="4" w:space="1" w:color="auto"/>
        </w:pBdr>
        <w:rPr>
          <w:i/>
        </w:rPr>
      </w:pPr>
      <w:r w:rsidRPr="0074517D">
        <w:rPr>
          <w:i/>
        </w:rPr>
        <w:t>© Steunpunt Liturgi</w:t>
      </w:r>
      <w:r>
        <w:rPr>
          <w:i/>
        </w:rPr>
        <w:t>e</w:t>
      </w:r>
    </w:p>
    <w:p w14:paraId="58C98461" w14:textId="77777777" w:rsidR="0002457B" w:rsidRPr="003222DB" w:rsidRDefault="0002457B" w:rsidP="0002457B">
      <w:pPr>
        <w:pStyle w:val="Geenafstand"/>
        <w:rPr>
          <w:sz w:val="2"/>
        </w:rPr>
      </w:pPr>
    </w:p>
    <w:p w14:paraId="45E85415" w14:textId="77777777" w:rsidR="0002457B" w:rsidRDefault="0002457B" w:rsidP="0002457B">
      <w:pPr>
        <w:pStyle w:val="Lijstalinea"/>
        <w:numPr>
          <w:ilvl w:val="0"/>
          <w:numId w:val="1"/>
        </w:numPr>
        <w:ind w:left="426" w:hanging="219"/>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 xml:space="preserve">Henk Schaafsma, </w:t>
      </w:r>
      <w:r w:rsidRPr="004C3BF0">
        <w:rPr>
          <w:rFonts w:asciiTheme="majorHAnsi" w:hAnsiTheme="majorHAnsi"/>
          <w:color w:val="262626" w:themeColor="text1" w:themeTint="D9"/>
        </w:rPr>
        <w:t xml:space="preserve">mag (met bronvermelding) overgenomen worden, in samenhang met het zingen van dit lied in de kerkdienst. </w:t>
      </w:r>
    </w:p>
    <w:p w14:paraId="7CEE711B" w14:textId="77777777" w:rsidR="0002457B" w:rsidRDefault="0002457B" w:rsidP="0002457B">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E</w:t>
      </w:r>
      <w:r w:rsidRPr="00086996">
        <w:rPr>
          <w:rFonts w:asciiTheme="majorHAnsi" w:hAnsiTheme="majorHAnsi"/>
          <w:color w:val="262626" w:themeColor="text1" w:themeTint="D9"/>
        </w:rPr>
        <w:t xml:space="preserve">en uitgebreide bespreking is te vinden in EREdienst jg 46 nr </w:t>
      </w:r>
      <w:r>
        <w:rPr>
          <w:rFonts w:asciiTheme="majorHAnsi" w:hAnsiTheme="majorHAnsi"/>
          <w:color w:val="262626" w:themeColor="text1" w:themeTint="D9"/>
        </w:rPr>
        <w:t>6, 18-22</w:t>
      </w:r>
      <w:r w:rsidRPr="00086996">
        <w:rPr>
          <w:rFonts w:asciiTheme="majorHAnsi" w:hAnsiTheme="majorHAnsi"/>
          <w:color w:val="262626" w:themeColor="text1" w:themeTint="D9"/>
        </w:rPr>
        <w:t xml:space="preserve"> (</w:t>
      </w:r>
      <w:r>
        <w:rPr>
          <w:rFonts w:asciiTheme="majorHAnsi" w:hAnsiTheme="majorHAnsi"/>
          <w:color w:val="262626" w:themeColor="text1" w:themeTint="D9"/>
        </w:rPr>
        <w:t xml:space="preserve">januari </w:t>
      </w:r>
      <w:r w:rsidRPr="00086996">
        <w:rPr>
          <w:rFonts w:asciiTheme="majorHAnsi" w:hAnsiTheme="majorHAnsi"/>
          <w:color w:val="262626" w:themeColor="text1" w:themeTint="D9"/>
        </w:rPr>
        <w:t>2019)</w:t>
      </w:r>
    </w:p>
    <w:p w14:paraId="627623F3" w14:textId="77777777" w:rsidR="0002457B" w:rsidRDefault="0002457B" w:rsidP="0002457B">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 xml:space="preserve">De begeleiding is te vinden in de begeleidingsbundel van het Liedboek. </w:t>
      </w:r>
    </w:p>
    <w:p w14:paraId="694E06F4" w14:textId="77777777" w:rsidR="0002457B" w:rsidRPr="0002457B" w:rsidRDefault="0002457B" w:rsidP="0002457B">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 xml:space="preserve">Geluidsopname: </w:t>
      </w:r>
      <w:hyperlink r:id="rId7" w:history="1">
        <w:r w:rsidRPr="00BC5290">
          <w:rPr>
            <w:rStyle w:val="Hyperlink"/>
            <w:rFonts w:asciiTheme="majorHAnsi" w:hAnsiTheme="majorHAnsi"/>
          </w:rPr>
          <w:t>https://kerkliedwiki.nl/Geloofd_zij_God_die_heel_de_wereld_tot_leven_wekt</w:t>
        </w:r>
      </w:hyperlink>
      <w:r>
        <w:rPr>
          <w:rFonts w:asciiTheme="majorHAnsi" w:hAnsiTheme="majorHAnsi"/>
          <w:color w:val="262626" w:themeColor="text1" w:themeTint="D9"/>
        </w:rPr>
        <w:t xml:space="preserve"> </w:t>
      </w:r>
    </w:p>
    <w:p w14:paraId="716DAB22" w14:textId="77777777" w:rsidR="0002457B" w:rsidRDefault="0002457B" w:rsidP="0002457B">
      <w:pPr>
        <w:pStyle w:val="Geenafstand"/>
        <w:rPr>
          <w:shd w:val="clear" w:color="auto" w:fill="FFFFFF"/>
        </w:rPr>
        <w:sectPr w:rsidR="0002457B" w:rsidSect="0041146D">
          <w:type w:val="continuous"/>
          <w:pgSz w:w="11906" w:h="16838"/>
          <w:pgMar w:top="851" w:right="849" w:bottom="142" w:left="851" w:header="708" w:footer="708" w:gutter="0"/>
          <w:cols w:space="708"/>
          <w:docGrid w:linePitch="360"/>
        </w:sectPr>
      </w:pPr>
    </w:p>
    <w:p w14:paraId="174B3828" w14:textId="77777777" w:rsidR="0002457B" w:rsidRDefault="0002457B">
      <w:pPr>
        <w:pStyle w:val="Geenafstand"/>
      </w:pPr>
      <w:bookmarkStart w:id="0" w:name="_GoBack"/>
      <w:bookmarkEnd w:id="0"/>
      <w:r>
        <w:rPr>
          <w:noProof/>
          <w:lang w:eastAsia="nl-NL"/>
        </w:rPr>
        <w:drawing>
          <wp:anchor distT="0" distB="0" distL="114300" distR="114300" simplePos="0" relativeHeight="251660800" behindDoc="0" locked="0" layoutInCell="1" allowOverlap="1" wp14:anchorId="71ECFE72" wp14:editId="2BEA3F38">
            <wp:simplePos x="0" y="0"/>
            <wp:positionH relativeFrom="margin">
              <wp:posOffset>0</wp:posOffset>
            </wp:positionH>
            <wp:positionV relativeFrom="margin">
              <wp:posOffset>8962390</wp:posOffset>
            </wp:positionV>
            <wp:extent cx="1997710" cy="645795"/>
            <wp:effectExtent l="0" t="0" r="0" b="1905"/>
            <wp:wrapSquare wrapText="bothSides"/>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8" cstate="print">
                      <a:lum contrast="10000"/>
                    </a:blip>
                    <a:srcRect/>
                    <a:stretch>
                      <a:fillRect/>
                    </a:stretch>
                  </pic:blipFill>
                  <pic:spPr bwMode="auto">
                    <a:xfrm>
                      <a:off x="0" y="0"/>
                      <a:ext cx="1997710" cy="645795"/>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65408" behindDoc="0" locked="0" layoutInCell="1" allowOverlap="1" wp14:anchorId="08BF2CE4" wp14:editId="2929D6C9">
                <wp:simplePos x="0" y="0"/>
                <wp:positionH relativeFrom="column">
                  <wp:posOffset>2564765</wp:posOffset>
                </wp:positionH>
                <wp:positionV relativeFrom="paragraph">
                  <wp:posOffset>422910</wp:posOffset>
                </wp:positionV>
                <wp:extent cx="3911600" cy="431800"/>
                <wp:effectExtent l="0" t="0" r="0" b="6350"/>
                <wp:wrapSquare wrapText="bothSides"/>
                <wp:docPr id="2" name="Groep 2"/>
                <wp:cNvGraphicFramePr/>
                <a:graphic xmlns:a="http://schemas.openxmlformats.org/drawingml/2006/main">
                  <a:graphicData uri="http://schemas.microsoft.com/office/word/2010/wordprocessingGroup">
                    <wpg:wgp>
                      <wpg:cNvGrpSpPr/>
                      <wpg:grpSpPr>
                        <a:xfrm>
                          <a:off x="0" y="0"/>
                          <a:ext cx="3911600" cy="431800"/>
                          <a:chOff x="0" y="0"/>
                          <a:chExt cx="3911600" cy="431800"/>
                        </a:xfrm>
                      </wpg:grpSpPr>
                      <wps:wsp>
                        <wps:cNvPr id="217" name="Tekstvak 2"/>
                        <wps:cNvSpPr txBox="1">
                          <a:spLocks noChangeArrowheads="1"/>
                        </wps:cNvSpPr>
                        <wps:spPr bwMode="auto">
                          <a:xfrm>
                            <a:off x="1962150" y="0"/>
                            <a:ext cx="1949450" cy="431800"/>
                          </a:xfrm>
                          <a:prstGeom prst="rect">
                            <a:avLst/>
                          </a:prstGeom>
                          <a:solidFill>
                            <a:srgbClr val="FFFFFF"/>
                          </a:solidFill>
                          <a:ln w="9525">
                            <a:noFill/>
                            <a:miter lim="800000"/>
                            <a:headEnd/>
                            <a:tailEnd/>
                          </a:ln>
                        </wps:spPr>
                        <wps:txbx>
                          <w:txbxContent>
                            <w:p w14:paraId="73FD4742" w14:textId="77777777" w:rsidR="0002457B" w:rsidRDefault="0002457B" w:rsidP="0002457B">
                              <w:pPr>
                                <w:pStyle w:val="Geenafstand"/>
                              </w:pPr>
                              <w:r w:rsidRPr="00A83BDB">
                                <w:rPr>
                                  <w:szCs w:val="20"/>
                                </w:rPr>
                                <w:t>liturgie@gkv.nl</w:t>
                              </w:r>
                              <w:r w:rsidRPr="00A83BDB">
                                <w:rPr>
                                  <w:szCs w:val="20"/>
                                </w:rPr>
                                <w:br/>
                              </w:r>
                              <w:hyperlink r:id="rId9" w:history="1">
                                <w:r w:rsidRPr="00A83BDB">
                                  <w:rPr>
                                    <w:rStyle w:val="Hyperlink"/>
                                    <w:szCs w:val="20"/>
                                  </w:rPr>
                                  <w:t>www.steunpuntliturgie.gkv.nl</w:t>
                                </w:r>
                              </w:hyperlink>
                            </w:p>
                            <w:p w14:paraId="56A39F98" w14:textId="77777777" w:rsidR="0002457B" w:rsidRDefault="0002457B"/>
                          </w:txbxContent>
                        </wps:txbx>
                        <wps:bodyPr rot="0" vert="horz" wrap="square" lIns="91440" tIns="45720" rIns="91440" bIns="45720" anchor="t" anchorCtr="0">
                          <a:noAutofit/>
                        </wps:bodyPr>
                      </wps:wsp>
                      <wps:wsp>
                        <wps:cNvPr id="1" name="Tekstvak 2"/>
                        <wps:cNvSpPr txBox="1">
                          <a:spLocks noChangeArrowheads="1"/>
                        </wps:cNvSpPr>
                        <wps:spPr bwMode="auto">
                          <a:xfrm>
                            <a:off x="0" y="0"/>
                            <a:ext cx="1949450" cy="431800"/>
                          </a:xfrm>
                          <a:prstGeom prst="rect">
                            <a:avLst/>
                          </a:prstGeom>
                          <a:solidFill>
                            <a:srgbClr val="FFFFFF"/>
                          </a:solidFill>
                          <a:ln w="9525">
                            <a:noFill/>
                            <a:miter lim="800000"/>
                            <a:headEnd/>
                            <a:tailEnd/>
                          </a:ln>
                        </wps:spPr>
                        <wps:txbx>
                          <w:txbxContent>
                            <w:p w14:paraId="34CCE49B" w14:textId="77777777" w:rsidR="0002457B" w:rsidRDefault="0002457B" w:rsidP="0002457B">
                              <w:pPr>
                                <w:pStyle w:val="Geenafstand"/>
                              </w:pPr>
                              <w:r>
                                <w:rPr>
                                  <w:shd w:val="clear" w:color="auto" w:fill="FFFFFF"/>
                                </w:rPr>
                                <w:t>Broederweg 15</w:t>
                              </w:r>
                              <w:r>
                                <w:rPr>
                                  <w:shd w:val="clear" w:color="auto" w:fill="FFFFFF"/>
                                </w:rPr>
                                <w:br/>
                                <w:t>8261 GS Kampen</w:t>
                              </w:r>
                              <w:r>
                                <w:rPr>
                                  <w:shd w:val="clear" w:color="auto" w:fill="FFFFFF"/>
                                </w:rPr>
                                <w:br/>
                              </w:r>
                            </w:p>
                            <w:p w14:paraId="336AD737" w14:textId="77777777" w:rsidR="0002457B" w:rsidRDefault="0002457B" w:rsidP="0002457B"/>
                          </w:txbxContent>
                        </wps:txbx>
                        <wps:bodyPr rot="0" vert="horz" wrap="square" lIns="91440" tIns="45720" rIns="91440" bIns="45720" anchor="t" anchorCtr="0">
                          <a:noAutofit/>
                        </wps:bodyPr>
                      </wps:wsp>
                    </wpg:wgp>
                  </a:graphicData>
                </a:graphic>
              </wp:anchor>
            </w:drawing>
          </mc:Choice>
          <mc:Fallback>
            <w:pict>
              <v:group w14:anchorId="08BF2CE4" id="Groep 2" o:spid="_x0000_s1026" style="position:absolute;margin-left:201.95pt;margin-top:33.3pt;width:308pt;height:34pt;z-index:251665408" coordsize="39116,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">
                <v:shapetype id="_x0000_t202" coordsize="21600,21600" o:spt="202" path="m,l,21600r21600,l21600,xe">
                  <v:stroke joinstyle="miter"/>
                  <v:path gradientshapeok="t" o:connecttype="rect"/>
                </v:shapetype>
                <v:shape id="Tekstvak 2" o:spid="_x0000_s1027" type="#_x0000_t202" style="position:absolute;left:19621;width:1949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3FD4742" w14:textId="77777777" w:rsidR="0002457B" w:rsidRDefault="0002457B" w:rsidP="0002457B">
                        <w:pPr>
                          <w:pStyle w:val="Geenafstand"/>
                        </w:pPr>
                        <w:r w:rsidRPr="00A83BDB">
                          <w:rPr>
                            <w:szCs w:val="20"/>
                          </w:rPr>
                          <w:t>liturgie@gkv.nl</w:t>
                        </w:r>
                        <w:r w:rsidRPr="00A83BDB">
                          <w:rPr>
                            <w:szCs w:val="20"/>
                          </w:rPr>
                          <w:br/>
                        </w:r>
                        <w:hyperlink r:id="rId10" w:history="1">
                          <w:r w:rsidRPr="00A83BDB">
                            <w:rPr>
                              <w:rStyle w:val="Hyperlink"/>
                              <w:szCs w:val="20"/>
                            </w:rPr>
                            <w:t>www.steunpuntliturgie.gkv.nl</w:t>
                          </w:r>
                        </w:hyperlink>
                      </w:p>
                      <w:p w14:paraId="56A39F98" w14:textId="77777777" w:rsidR="0002457B" w:rsidRDefault="0002457B"/>
                    </w:txbxContent>
                  </v:textbox>
                </v:shape>
                <v:shape id="Tekstvak 2" o:spid="_x0000_s1028" type="#_x0000_t202" style="position:absolute;width:1949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34CCE49B" w14:textId="77777777" w:rsidR="0002457B" w:rsidRDefault="0002457B" w:rsidP="0002457B">
                        <w:pPr>
                          <w:pStyle w:val="Geenafstand"/>
                        </w:pPr>
                        <w:r>
                          <w:rPr>
                            <w:shd w:val="clear" w:color="auto" w:fill="FFFFFF"/>
                          </w:rPr>
                          <w:t>Broederweg 15</w:t>
                        </w:r>
                        <w:r>
                          <w:rPr>
                            <w:shd w:val="clear" w:color="auto" w:fill="FFFFFF"/>
                          </w:rPr>
                          <w:br/>
                          <w:t>8261 GS Kampen</w:t>
                        </w:r>
                        <w:r>
                          <w:rPr>
                            <w:shd w:val="clear" w:color="auto" w:fill="FFFFFF"/>
                          </w:rPr>
                          <w:br/>
                        </w:r>
                      </w:p>
                      <w:p w14:paraId="336AD737" w14:textId="77777777" w:rsidR="0002457B" w:rsidRDefault="0002457B" w:rsidP="0002457B"/>
                    </w:txbxContent>
                  </v:textbox>
                </v:shape>
                <w10:wrap type="square"/>
              </v:group>
            </w:pict>
          </mc:Fallback>
        </mc:AlternateContent>
      </w:r>
    </w:p>
    <w:sectPr w:rsidR="0002457B" w:rsidSect="006D2326">
      <w:type w:val="continuous"/>
      <w:pgSz w:w="11906" w:h="16838"/>
      <w:pgMar w:top="851" w:right="849" w:bottom="142"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9C0BC" w14:textId="77777777" w:rsidR="0002457B" w:rsidRDefault="0002457B" w:rsidP="0002457B">
      <w:pPr>
        <w:spacing w:after="0" w:line="240" w:lineRule="auto"/>
      </w:pPr>
      <w:r>
        <w:separator/>
      </w:r>
    </w:p>
  </w:endnote>
  <w:endnote w:type="continuationSeparator" w:id="0">
    <w:p w14:paraId="433A7183" w14:textId="77777777" w:rsidR="0002457B" w:rsidRDefault="0002457B" w:rsidP="0002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81F15" w14:textId="77777777" w:rsidR="0002457B" w:rsidRDefault="0002457B" w:rsidP="0002457B">
      <w:pPr>
        <w:spacing w:after="0" w:line="240" w:lineRule="auto"/>
      </w:pPr>
      <w:r>
        <w:separator/>
      </w:r>
    </w:p>
  </w:footnote>
  <w:footnote w:type="continuationSeparator" w:id="0">
    <w:p w14:paraId="5293B8D6" w14:textId="77777777" w:rsidR="0002457B" w:rsidRDefault="0002457B" w:rsidP="0002457B">
      <w:pPr>
        <w:spacing w:after="0" w:line="240" w:lineRule="auto"/>
      </w:pPr>
      <w:r>
        <w:continuationSeparator/>
      </w:r>
    </w:p>
  </w:footnote>
  <w:footnote w:id="1">
    <w:p w14:paraId="23851351" w14:textId="77777777" w:rsidR="0002457B" w:rsidRDefault="0002457B" w:rsidP="0002457B">
      <w:pPr>
        <w:pStyle w:val="Voetnoottekst"/>
      </w:pPr>
      <w:r>
        <w:rPr>
          <w:rStyle w:val="Voetnootanker"/>
        </w:rPr>
        <w:footnoteRef/>
      </w:r>
      <w:r>
        <w:rPr>
          <w:rFonts w:eastAsia="Arial Unicode MS" w:cs="Arial Unicode MS"/>
        </w:rPr>
        <w:tab/>
        <w:t>Ik maak dankbaar gebruik van en citeer naar hartelust uit het artikel van Jan Smelik over dit lied in ‘Eredienst, informatieblad voor liturgie en kerkmuziek jaargang 46, nummer 6, 18-22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2931EB"/>
    <w:multiLevelType w:val="hybridMultilevel"/>
    <w:tmpl w:val="77547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7B"/>
    <w:rsid w:val="0002457B"/>
    <w:rsid w:val="00080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1D83"/>
  <w15:chartTrackingRefBased/>
  <w15:docId w15:val="{8484DAEA-C23C-4ACB-AFD5-810C9AFD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57B"/>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2457B"/>
    <w:pPr>
      <w:spacing w:after="0" w:line="240" w:lineRule="auto"/>
    </w:pPr>
    <w:rPr>
      <w:rFonts w:ascii="Calibri" w:eastAsia="Calibri" w:hAnsi="Calibri" w:cs="Times New Roman"/>
    </w:rPr>
  </w:style>
  <w:style w:type="paragraph" w:styleId="Lijstalinea">
    <w:name w:val="List Paragraph"/>
    <w:basedOn w:val="Standaard"/>
    <w:uiPriority w:val="34"/>
    <w:qFormat/>
    <w:rsid w:val="0002457B"/>
    <w:pPr>
      <w:ind w:left="720"/>
      <w:contextualSpacing/>
    </w:pPr>
  </w:style>
  <w:style w:type="character" w:styleId="Hyperlink">
    <w:name w:val="Hyperlink"/>
    <w:basedOn w:val="Standaardalinea-lettertype"/>
    <w:uiPriority w:val="99"/>
    <w:unhideWhenUsed/>
    <w:rsid w:val="0002457B"/>
    <w:rPr>
      <w:color w:val="0563C1" w:themeColor="hyperlink"/>
      <w:u w:val="single"/>
    </w:rPr>
  </w:style>
  <w:style w:type="paragraph" w:customStyle="1" w:styleId="Hoofdtekst">
    <w:name w:val="Hoofdtekst"/>
    <w:autoRedefine/>
    <w:rsid w:val="0002457B"/>
    <w:pPr>
      <w:spacing w:after="0" w:line="240" w:lineRule="auto"/>
    </w:pPr>
    <w:rPr>
      <w:rFonts w:eastAsia="Arial Unicode MS" w:cs="Arial Unicode MS"/>
      <w:iCs/>
      <w:color w:val="262626" w:themeColor="text1" w:themeTint="D9"/>
      <w:sz w:val="24"/>
      <w:lang w:eastAsia="nl-NL"/>
    </w:rPr>
  </w:style>
  <w:style w:type="paragraph" w:styleId="Voetnoottekst">
    <w:name w:val="footnote text"/>
    <w:basedOn w:val="Standaard"/>
    <w:link w:val="VoetnoottekstChar"/>
    <w:unhideWhenUsed/>
    <w:rsid w:val="0002457B"/>
    <w:pPr>
      <w:spacing w:after="0" w:line="240" w:lineRule="auto"/>
    </w:pPr>
    <w:rPr>
      <w:sz w:val="20"/>
      <w:szCs w:val="20"/>
    </w:rPr>
  </w:style>
  <w:style w:type="character" w:customStyle="1" w:styleId="VoetnoottekstChar">
    <w:name w:val="Voetnoottekst Char"/>
    <w:basedOn w:val="Standaardalinea-lettertype"/>
    <w:link w:val="Voetnoottekst"/>
    <w:rsid w:val="0002457B"/>
    <w:rPr>
      <w:rFonts w:ascii="Calibri" w:eastAsia="Calibri" w:hAnsi="Calibri" w:cs="Times New Roman"/>
      <w:sz w:val="20"/>
      <w:szCs w:val="20"/>
    </w:rPr>
  </w:style>
  <w:style w:type="character" w:customStyle="1" w:styleId="Voetnootanker">
    <w:name w:val="Voetnootanker"/>
    <w:rsid w:val="00024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erkliedwiki.nl/Geloofd_zij_God_die_heel_de_wereld_tot_leven_wek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hyperlink" Target="http://www.steunpunt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2796</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2020-01-17T11:42:00Z</dcterms:created>
  <dcterms:modified xsi:type="dcterms:W3CDTF">2020-01-17T11:42:00Z</dcterms:modified>
</cp:coreProperties>
</file>