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427" w:rsidRPr="00E35427" w:rsidRDefault="00E35427" w:rsidP="00E35427">
      <w:pPr>
        <w:spacing w:line="240" w:lineRule="auto"/>
        <w:ind w:right="-166"/>
        <w:rPr>
          <w:sz w:val="12"/>
        </w:rPr>
      </w:pPr>
      <w:r w:rsidRPr="003C3D65">
        <w:rPr>
          <w:rFonts w:ascii="Cambria" w:hAnsi="Cambria"/>
          <w:color w:val="31849B"/>
          <w:sz w:val="44"/>
          <w:szCs w:val="96"/>
        </w:rPr>
        <w:t>L</w:t>
      </w:r>
      <w:r w:rsidRPr="003C3D65">
        <w:rPr>
          <w:rFonts w:ascii="Cambria" w:hAnsi="Cambria"/>
          <w:color w:val="31849B"/>
          <w:sz w:val="40"/>
          <w:szCs w:val="96"/>
        </w:rPr>
        <w:t>ied  van  de  maand</w:t>
      </w:r>
      <w:r w:rsidRPr="003C3D65">
        <w:rPr>
          <w:sz w:val="10"/>
        </w:rPr>
        <w:t xml:space="preserve"> </w:t>
      </w:r>
      <w:r>
        <w:rPr>
          <w:sz w:val="10"/>
        </w:rPr>
        <w:t xml:space="preserve"> </w:t>
      </w:r>
      <w:r>
        <w:rPr>
          <w:rFonts w:asciiTheme="majorHAnsi" w:hAnsiTheme="majorHAnsi" w:cs="Calibri"/>
          <w:color w:val="31849B"/>
          <w:sz w:val="40"/>
        </w:rPr>
        <w:t xml:space="preserve"> december 2018</w:t>
      </w:r>
    </w:p>
    <w:p w:rsidR="00E35427" w:rsidRPr="007B1520" w:rsidRDefault="00E35427" w:rsidP="00E35427">
      <w:pPr>
        <w:ind w:right="-307"/>
        <w:rPr>
          <w:rFonts w:cs="Calibri"/>
          <w:b/>
          <w:i/>
          <w:sz w:val="32"/>
        </w:rPr>
      </w:pPr>
      <w:r>
        <w:rPr>
          <w:rFonts w:cs="Calibri"/>
          <w:b/>
          <w:i/>
          <w:sz w:val="32"/>
        </w:rPr>
        <w:t>´De barmhartige ziet naar mij om´ / LB 157e</w:t>
      </w:r>
    </w:p>
    <w:p w:rsidR="00E35427" w:rsidRDefault="00E35427" w:rsidP="00E35427">
      <w:pPr>
        <w:spacing w:line="240" w:lineRule="auto"/>
        <w:rPr>
          <w:rFonts w:asciiTheme="minorHAnsi" w:hAnsiTheme="minorHAnsi" w:cs="Calibri"/>
          <w:sz w:val="24"/>
          <w:szCs w:val="24"/>
          <w:u w:color="000000"/>
        </w:rPr>
      </w:pPr>
      <w:r w:rsidRPr="00CC2430">
        <w:rPr>
          <w:rFonts w:asciiTheme="minorHAnsi" w:hAnsiTheme="minorHAnsi" w:cs="Calibri"/>
          <w:b/>
          <w:sz w:val="24"/>
          <w:szCs w:val="24"/>
          <w:u w:color="000000"/>
        </w:rPr>
        <w:t>Vraag 1</w:t>
      </w:r>
      <w:r>
        <w:rPr>
          <w:rFonts w:asciiTheme="minorHAnsi" w:hAnsiTheme="minorHAnsi" w:cs="Calibri"/>
          <w:sz w:val="24"/>
          <w:szCs w:val="24"/>
          <w:u w:color="000000"/>
        </w:rPr>
        <w:t xml:space="preserve">: Wanneer zing je de Lofzang van Maria? </w:t>
      </w:r>
      <w:r>
        <w:rPr>
          <w:rFonts w:asciiTheme="minorHAnsi" w:hAnsiTheme="minorHAnsi" w:cs="Calibri"/>
          <w:sz w:val="24"/>
          <w:szCs w:val="24"/>
          <w:u w:color="000000"/>
        </w:rPr>
        <w:br/>
      </w:r>
      <w:r w:rsidRPr="00CC2430">
        <w:rPr>
          <w:rFonts w:asciiTheme="minorHAnsi" w:hAnsiTheme="minorHAnsi" w:cs="Calibri"/>
          <w:b/>
          <w:sz w:val="24"/>
          <w:szCs w:val="24"/>
          <w:u w:color="000000"/>
        </w:rPr>
        <w:t>Vraag 2</w:t>
      </w:r>
      <w:r>
        <w:rPr>
          <w:rFonts w:asciiTheme="minorHAnsi" w:hAnsiTheme="minorHAnsi" w:cs="Calibri"/>
          <w:sz w:val="24"/>
          <w:szCs w:val="24"/>
          <w:u w:color="000000"/>
        </w:rPr>
        <w:t xml:space="preserve">: Waarom staat de Lofzang van Maria in het Liedboek in de rubriek </w:t>
      </w:r>
      <w:r>
        <w:rPr>
          <w:rFonts w:asciiTheme="minorHAnsi" w:hAnsiTheme="minorHAnsi" w:cs="Calibri"/>
          <w:i/>
          <w:sz w:val="24"/>
          <w:szCs w:val="24"/>
          <w:u w:color="000000"/>
        </w:rPr>
        <w:t>Cantica</w:t>
      </w:r>
      <w:r>
        <w:rPr>
          <w:rFonts w:asciiTheme="minorHAnsi" w:hAnsiTheme="minorHAnsi" w:cs="Calibri"/>
          <w:sz w:val="24"/>
          <w:szCs w:val="24"/>
          <w:u w:color="000000"/>
        </w:rPr>
        <w:t xml:space="preserve">? </w:t>
      </w:r>
      <w:r>
        <w:rPr>
          <w:rFonts w:asciiTheme="minorHAnsi" w:hAnsiTheme="minorHAnsi" w:cs="Calibri"/>
          <w:sz w:val="24"/>
          <w:szCs w:val="24"/>
          <w:u w:color="000000"/>
        </w:rPr>
        <w:br/>
      </w:r>
      <w:r w:rsidRPr="00CC2430">
        <w:rPr>
          <w:rFonts w:asciiTheme="minorHAnsi" w:hAnsiTheme="minorHAnsi" w:cs="Calibri"/>
          <w:b/>
          <w:sz w:val="24"/>
          <w:szCs w:val="24"/>
          <w:u w:color="000000"/>
        </w:rPr>
        <w:t>Vraag 3</w:t>
      </w:r>
      <w:r>
        <w:rPr>
          <w:rFonts w:asciiTheme="minorHAnsi" w:hAnsiTheme="minorHAnsi" w:cs="Calibri"/>
          <w:sz w:val="24"/>
          <w:szCs w:val="24"/>
          <w:u w:color="000000"/>
        </w:rPr>
        <w:t xml:space="preserve">: Wat zijn </w:t>
      </w:r>
      <w:r>
        <w:rPr>
          <w:rFonts w:asciiTheme="minorHAnsi" w:hAnsiTheme="minorHAnsi" w:cs="Calibri"/>
          <w:i/>
          <w:sz w:val="24"/>
          <w:szCs w:val="24"/>
          <w:u w:color="000000"/>
        </w:rPr>
        <w:t>cantica</w:t>
      </w:r>
      <w:r>
        <w:rPr>
          <w:rFonts w:asciiTheme="minorHAnsi" w:hAnsiTheme="minorHAnsi" w:cs="Calibri"/>
          <w:sz w:val="24"/>
          <w:szCs w:val="24"/>
          <w:u w:color="000000"/>
        </w:rPr>
        <w:t xml:space="preserve"> eigenlijk? </w:t>
      </w:r>
    </w:p>
    <w:p w:rsidR="00E35427" w:rsidRDefault="00E35427" w:rsidP="00E35427">
      <w:pPr>
        <w:spacing w:line="240" w:lineRule="auto"/>
        <w:rPr>
          <w:rFonts w:asciiTheme="minorHAnsi" w:hAnsiTheme="minorHAnsi" w:cs="Calibri"/>
          <w:sz w:val="24"/>
          <w:szCs w:val="24"/>
          <w:u w:color="000000"/>
        </w:rPr>
      </w:pPr>
      <w:r w:rsidRPr="000779C5">
        <w:rPr>
          <w:rFonts w:asciiTheme="minorHAnsi" w:hAnsiTheme="minorHAnsi" w:cs="Calibri"/>
          <w:sz w:val="24"/>
          <w:szCs w:val="24"/>
          <w:u w:color="000000"/>
        </w:rPr>
        <w:t xml:space="preserve"> </w:t>
      </w:r>
      <w:r w:rsidRPr="00CC2430">
        <w:rPr>
          <w:rFonts w:asciiTheme="minorHAnsi" w:hAnsiTheme="minorHAnsi" w:cs="Calibri"/>
          <w:b/>
          <w:sz w:val="24"/>
          <w:szCs w:val="24"/>
          <w:u w:color="000000"/>
        </w:rPr>
        <w:t>Antwoord 3</w:t>
      </w:r>
      <w:r>
        <w:rPr>
          <w:rFonts w:asciiTheme="minorHAnsi" w:hAnsiTheme="minorHAnsi" w:cs="Calibri"/>
          <w:sz w:val="24"/>
          <w:szCs w:val="24"/>
          <w:u w:color="000000"/>
        </w:rPr>
        <w:t xml:space="preserve">: </w:t>
      </w:r>
      <w:r>
        <w:rPr>
          <w:rFonts w:asciiTheme="minorHAnsi" w:hAnsiTheme="minorHAnsi" w:cs="Calibri"/>
          <w:i/>
          <w:sz w:val="24"/>
          <w:szCs w:val="24"/>
          <w:u w:color="000000"/>
        </w:rPr>
        <w:t xml:space="preserve">Cantica </w:t>
      </w:r>
      <w:r>
        <w:rPr>
          <w:rFonts w:asciiTheme="minorHAnsi" w:hAnsiTheme="minorHAnsi" w:cs="Calibri"/>
          <w:sz w:val="24"/>
          <w:szCs w:val="24"/>
          <w:u w:color="000000"/>
        </w:rPr>
        <w:t xml:space="preserve">zijn liederen uit de Bijbel buiten het Boek der Psalmen. Ze kregen in de loop der eeuwen een vaste plaats in het liturgisch repertoire van de kerk. In het Liedboek (maar daar niet alleen) hebben ze een plaats na de psalmen. </w:t>
      </w:r>
      <w:r>
        <w:rPr>
          <w:rFonts w:asciiTheme="minorHAnsi" w:hAnsiTheme="minorHAnsi" w:cs="Calibri"/>
          <w:sz w:val="24"/>
          <w:szCs w:val="24"/>
          <w:u w:color="000000"/>
        </w:rPr>
        <w:br/>
      </w:r>
      <w:r>
        <w:rPr>
          <w:rFonts w:asciiTheme="minorHAnsi" w:hAnsiTheme="minorHAnsi" w:cs="Calibri"/>
          <w:b/>
          <w:sz w:val="24"/>
          <w:szCs w:val="24"/>
          <w:u w:color="000000"/>
        </w:rPr>
        <w:t>Antwoord 2</w:t>
      </w:r>
      <w:r>
        <w:rPr>
          <w:rFonts w:asciiTheme="minorHAnsi" w:hAnsiTheme="minorHAnsi" w:cs="Calibri"/>
          <w:sz w:val="24"/>
          <w:szCs w:val="24"/>
          <w:u w:color="000000"/>
        </w:rPr>
        <w:t>: De drie lofzangen uit het evangelie naar Lucas, van Maria, Zacharias en Simeon, behoren tot de cantica. Ze worden vanouds dagelijks gezongen, allereerst in de kloosters: de Lofzang van Zacharias (</w:t>
      </w:r>
      <w:r>
        <w:rPr>
          <w:rFonts w:asciiTheme="minorHAnsi" w:hAnsiTheme="minorHAnsi" w:cs="Calibri"/>
          <w:i/>
          <w:sz w:val="24"/>
          <w:szCs w:val="24"/>
          <w:u w:color="000000"/>
        </w:rPr>
        <w:t>Benedictus</w:t>
      </w:r>
      <w:r>
        <w:rPr>
          <w:rFonts w:asciiTheme="minorHAnsi" w:hAnsiTheme="minorHAnsi" w:cs="Calibri"/>
          <w:sz w:val="24"/>
          <w:szCs w:val="24"/>
          <w:u w:color="000000"/>
        </w:rPr>
        <w:t>) in het ochtendgebed,  de Lofzang van Maria (</w:t>
      </w:r>
      <w:r>
        <w:rPr>
          <w:rFonts w:asciiTheme="minorHAnsi" w:hAnsiTheme="minorHAnsi" w:cs="Calibri"/>
          <w:i/>
          <w:sz w:val="24"/>
          <w:szCs w:val="24"/>
          <w:u w:color="000000"/>
        </w:rPr>
        <w:t>Magnificat</w:t>
      </w:r>
      <w:r>
        <w:rPr>
          <w:rFonts w:asciiTheme="minorHAnsi" w:hAnsiTheme="minorHAnsi" w:cs="Calibri"/>
          <w:sz w:val="24"/>
          <w:szCs w:val="24"/>
          <w:u w:color="000000"/>
        </w:rPr>
        <w:t>) in de vespers, de Lofzang van Simeon (</w:t>
      </w:r>
      <w:r>
        <w:rPr>
          <w:rFonts w:asciiTheme="minorHAnsi" w:hAnsiTheme="minorHAnsi" w:cs="Calibri"/>
          <w:i/>
          <w:sz w:val="24"/>
          <w:szCs w:val="24"/>
          <w:u w:color="000000"/>
        </w:rPr>
        <w:t>Nunc dimittis</w:t>
      </w:r>
      <w:r>
        <w:rPr>
          <w:rFonts w:asciiTheme="minorHAnsi" w:hAnsiTheme="minorHAnsi" w:cs="Calibri"/>
          <w:sz w:val="24"/>
          <w:szCs w:val="24"/>
          <w:u w:color="000000"/>
        </w:rPr>
        <w:t xml:space="preserve">) in de completen ofwel het avondgebed.  </w:t>
      </w:r>
      <w:r>
        <w:rPr>
          <w:rFonts w:asciiTheme="minorHAnsi" w:hAnsiTheme="minorHAnsi" w:cs="Calibri"/>
          <w:sz w:val="24"/>
          <w:szCs w:val="24"/>
          <w:u w:color="000000"/>
        </w:rPr>
        <w:br/>
      </w:r>
      <w:r>
        <w:rPr>
          <w:rFonts w:asciiTheme="minorHAnsi" w:hAnsiTheme="minorHAnsi" w:cs="Calibri"/>
          <w:b/>
          <w:sz w:val="24"/>
          <w:szCs w:val="24"/>
          <w:u w:color="000000"/>
        </w:rPr>
        <w:t>Antwoord 3</w:t>
      </w:r>
      <w:r>
        <w:rPr>
          <w:rFonts w:asciiTheme="minorHAnsi" w:hAnsiTheme="minorHAnsi" w:cs="Calibri"/>
          <w:sz w:val="24"/>
          <w:szCs w:val="24"/>
          <w:u w:color="000000"/>
        </w:rPr>
        <w:t xml:space="preserve">: In de kerken van de Reformatie werd en wordt de Lofzang van Maria hoofdzakelijk in de advents- en kersttijd gezongen. Daarnaast is er dus de vaste plek in de vespers, het hele jaar door. Zeker als je in de adventsweken vespers houdt, is het waardevol om hierbij aan te sluiten. </w:t>
      </w:r>
    </w:p>
    <w:p w:rsidR="00E35427" w:rsidRPr="00671925" w:rsidRDefault="00E35427" w:rsidP="00E35427">
      <w:pPr>
        <w:spacing w:line="240" w:lineRule="auto"/>
        <w:rPr>
          <w:rFonts w:asciiTheme="minorHAnsi" w:hAnsiTheme="minorHAnsi" w:cs="Calibri"/>
          <w:sz w:val="24"/>
          <w:szCs w:val="24"/>
          <w:u w:color="000000"/>
        </w:rPr>
      </w:pPr>
      <w:r>
        <w:rPr>
          <w:rFonts w:asciiTheme="minorHAnsi" w:hAnsiTheme="minorHAnsi" w:cs="Calibri"/>
          <w:sz w:val="24"/>
          <w:szCs w:val="24"/>
          <w:u w:color="000000"/>
        </w:rPr>
        <w:t xml:space="preserve">Onder 157 uit het Liedboek zijn vijf versies van de Lofzang van Maria opgenomen. Allereerst berijmd (tekst: Muus Jacobse). Daarna volgen vier toonzettingen van de Bijbeltekst. Stuk voor stuk zo geschreven dat de gezamenlijke kerkgangers het refrein zingen, en de voorzanger de </w:t>
      </w:r>
      <w:r w:rsidR="00FE418F">
        <w:rPr>
          <w:rFonts w:asciiTheme="minorHAnsi" w:hAnsiTheme="minorHAnsi" w:cs="Calibri"/>
          <w:sz w:val="24"/>
          <w:szCs w:val="24"/>
          <w:u w:color="000000"/>
        </w:rPr>
        <w:t>Bijbelverzen</w:t>
      </w:r>
      <w:r>
        <w:rPr>
          <w:rFonts w:asciiTheme="minorHAnsi" w:hAnsiTheme="minorHAnsi" w:cs="Calibri"/>
          <w:sz w:val="24"/>
          <w:szCs w:val="24"/>
          <w:u w:color="000000"/>
        </w:rPr>
        <w:t>. Bij 157b, c en d wisselen ‘voorzang’ en ‘allen’ elkaar af. Bij 157</w:t>
      </w:r>
      <w:r w:rsidRPr="00612D13">
        <w:rPr>
          <w:rFonts w:asciiTheme="minorHAnsi" w:hAnsiTheme="minorHAnsi" w:cs="Calibri"/>
          <w:sz w:val="24"/>
          <w:szCs w:val="24"/>
          <w:u w:color="000000"/>
          <w:vertAlign w:val="superscript"/>
        </w:rPr>
        <w:t>e</w:t>
      </w:r>
      <w:r>
        <w:rPr>
          <w:rFonts w:asciiTheme="minorHAnsi" w:hAnsiTheme="minorHAnsi" w:cs="Calibri"/>
          <w:sz w:val="24"/>
          <w:szCs w:val="24"/>
          <w:u w:color="000000"/>
        </w:rPr>
        <w:t xml:space="preserve"> gaat het anders, hier herhaalt de gemeente steeds het refrein, en daarboven zingt de voorzanger de verzen (tekst: De Nieuwe Bijbelvertaling). Daar gaat een bijzondere werking van uit: het meditatief herhaalde ‘</w:t>
      </w:r>
      <w:r w:rsidRPr="00870669">
        <w:rPr>
          <w:rFonts w:asciiTheme="minorHAnsi" w:hAnsiTheme="minorHAnsi" w:cs="Calibri"/>
          <w:i/>
          <w:sz w:val="24"/>
          <w:szCs w:val="24"/>
          <w:u w:color="000000"/>
        </w:rPr>
        <w:t>De Barmhartige ziet naar mij om, heilig de naam, heilig de naam’</w:t>
      </w:r>
      <w:r>
        <w:rPr>
          <w:rFonts w:asciiTheme="minorHAnsi" w:hAnsiTheme="minorHAnsi" w:cs="Calibri"/>
          <w:sz w:val="24"/>
          <w:szCs w:val="24"/>
          <w:u w:color="000000"/>
        </w:rPr>
        <w:t xml:space="preserve">. En daarboven de tekst van Maria’s lofzang! </w:t>
      </w:r>
      <w:r>
        <w:rPr>
          <w:rFonts w:asciiTheme="minorHAnsi" w:hAnsiTheme="minorHAnsi" w:cs="Calibri"/>
          <w:sz w:val="24"/>
          <w:szCs w:val="24"/>
          <w:u w:color="000000"/>
        </w:rPr>
        <w:br/>
        <w:t xml:space="preserve">Dat moet je meemaken om te ervaren wat dit met jou, met elkaar doet! Laat om te beginnen het luistervoorbeeld hieronder eens goed op je inwerken…  Stel je dan eens voor dat de voorzang niet door een mannenstem, maar door een sopraan wordt gezongen. Alsof je Maria </w:t>
      </w:r>
      <w:r>
        <w:rPr>
          <w:rFonts w:asciiTheme="minorHAnsi" w:hAnsiTheme="minorHAnsi" w:cs="Calibri"/>
          <w:i/>
          <w:sz w:val="24"/>
          <w:szCs w:val="24"/>
          <w:u w:color="000000"/>
        </w:rPr>
        <w:t>live</w:t>
      </w:r>
      <w:r>
        <w:rPr>
          <w:rFonts w:asciiTheme="minorHAnsi" w:hAnsiTheme="minorHAnsi" w:cs="Calibri"/>
          <w:sz w:val="24"/>
          <w:szCs w:val="24"/>
          <w:u w:color="000000"/>
        </w:rPr>
        <w:t xml:space="preserve"> hoort, en diep onder de indruk met haar instemt: </w:t>
      </w:r>
      <w:r>
        <w:rPr>
          <w:rFonts w:asciiTheme="minorHAnsi" w:hAnsiTheme="minorHAnsi" w:cs="Calibri"/>
          <w:i/>
          <w:sz w:val="24"/>
          <w:szCs w:val="24"/>
          <w:u w:color="000000"/>
        </w:rPr>
        <w:t xml:space="preserve">De barmhartige ziet naar mij om, Heilig de  naam, heilig de naam. </w:t>
      </w:r>
      <w:r>
        <w:rPr>
          <w:rFonts w:asciiTheme="minorHAnsi" w:hAnsiTheme="minorHAnsi" w:cs="Calibri"/>
          <w:sz w:val="24"/>
          <w:szCs w:val="24"/>
          <w:u w:color="000000"/>
        </w:rPr>
        <w:br/>
        <w:t xml:space="preserve">  </w:t>
      </w:r>
    </w:p>
    <w:p w:rsidR="00E35427" w:rsidRDefault="00E35427" w:rsidP="00E35427">
      <w:pPr>
        <w:pBdr>
          <w:top w:val="single" w:sz="4" w:space="1" w:color="auto"/>
        </w:pBdr>
        <w:rPr>
          <w:i/>
        </w:rPr>
      </w:pPr>
      <w:r w:rsidRPr="0074517D">
        <w:rPr>
          <w:i/>
        </w:rPr>
        <w:t>© Steunpunt Liturgi</w:t>
      </w:r>
      <w:r>
        <w:rPr>
          <w:i/>
        </w:rPr>
        <w:t>e</w:t>
      </w:r>
    </w:p>
    <w:p w:rsidR="00E35427" w:rsidRPr="003222DB" w:rsidRDefault="00E35427" w:rsidP="00E35427">
      <w:pPr>
        <w:pStyle w:val="Geenafstand"/>
        <w:rPr>
          <w:sz w:val="2"/>
        </w:rPr>
      </w:pPr>
    </w:p>
    <w:p w:rsidR="00E35427" w:rsidRPr="000779C5" w:rsidRDefault="00E35427" w:rsidP="00E35427">
      <w:pPr>
        <w:pStyle w:val="Lijstalinea"/>
        <w:numPr>
          <w:ilvl w:val="0"/>
          <w:numId w:val="1"/>
        </w:numPr>
        <w:rPr>
          <w:rFonts w:asciiTheme="majorHAnsi" w:hAnsiTheme="majorHAnsi"/>
          <w:color w:val="262626" w:themeColor="text1" w:themeTint="D9"/>
        </w:rPr>
      </w:pPr>
      <w:r w:rsidRPr="000779C5">
        <w:rPr>
          <w:rFonts w:asciiTheme="majorHAnsi" w:hAnsiTheme="majorHAnsi"/>
          <w:color w:val="262626" w:themeColor="text1" w:themeTint="D9"/>
        </w:rPr>
        <w:t xml:space="preserve">Bovenstaande </w:t>
      </w:r>
      <w:r w:rsidRPr="000779C5">
        <w:rPr>
          <w:rFonts w:asciiTheme="majorHAnsi" w:hAnsiTheme="majorHAnsi"/>
          <w:color w:val="262626" w:themeColor="text1" w:themeTint="D9"/>
          <w:sz w:val="24"/>
        </w:rPr>
        <w:t xml:space="preserve">tekst, geschreven door </w:t>
      </w:r>
      <w:r>
        <w:rPr>
          <w:rFonts w:asciiTheme="majorHAnsi" w:hAnsiTheme="majorHAnsi"/>
          <w:color w:val="262626" w:themeColor="text1" w:themeTint="D9"/>
          <w:sz w:val="24"/>
        </w:rPr>
        <w:t>Anje de Heer</w:t>
      </w:r>
      <w:r w:rsidRPr="000779C5">
        <w:rPr>
          <w:rFonts w:asciiTheme="majorHAnsi" w:hAnsiTheme="majorHAnsi"/>
          <w:color w:val="262626" w:themeColor="text1" w:themeTint="D9"/>
          <w:sz w:val="24"/>
        </w:rPr>
        <w:t>,</w:t>
      </w:r>
      <w:r w:rsidRPr="000779C5">
        <w:rPr>
          <w:rFonts w:asciiTheme="majorHAnsi" w:hAnsiTheme="majorHAnsi"/>
          <w:color w:val="262626" w:themeColor="text1" w:themeTint="D9"/>
        </w:rPr>
        <w:t xml:space="preserve"> mag (met bronvermelding) overgenomen worden, in samenhang met het zingen van dit lied in de kerkdienst. </w:t>
      </w:r>
    </w:p>
    <w:p w:rsidR="00E35427" w:rsidRPr="000779C5" w:rsidRDefault="00E35427" w:rsidP="00E35427">
      <w:pPr>
        <w:pStyle w:val="Lijstalinea"/>
        <w:numPr>
          <w:ilvl w:val="0"/>
          <w:numId w:val="1"/>
        </w:numPr>
        <w:rPr>
          <w:rFonts w:asciiTheme="majorHAnsi" w:hAnsiTheme="majorHAnsi"/>
          <w:color w:val="262626" w:themeColor="text1" w:themeTint="D9"/>
        </w:rPr>
      </w:pPr>
      <w:r w:rsidRPr="000779C5">
        <w:rPr>
          <w:rFonts w:asciiTheme="majorHAnsi" w:hAnsiTheme="majorHAnsi"/>
          <w:color w:val="262626" w:themeColor="text1" w:themeTint="D9"/>
        </w:rPr>
        <w:t xml:space="preserve">Een uitgebreide bespreking is te vinden in EREdienst jg 45 nr </w:t>
      </w:r>
      <w:r>
        <w:rPr>
          <w:rFonts w:asciiTheme="majorHAnsi" w:hAnsiTheme="majorHAnsi"/>
          <w:color w:val="262626" w:themeColor="text1" w:themeTint="D9"/>
        </w:rPr>
        <w:t>6</w:t>
      </w:r>
      <w:r w:rsidRPr="000779C5">
        <w:rPr>
          <w:rFonts w:asciiTheme="majorHAnsi" w:hAnsiTheme="majorHAnsi"/>
          <w:color w:val="262626" w:themeColor="text1" w:themeTint="D9"/>
        </w:rPr>
        <w:t xml:space="preserve"> (</w:t>
      </w:r>
      <w:r>
        <w:rPr>
          <w:rFonts w:asciiTheme="majorHAnsi" w:hAnsiTheme="majorHAnsi"/>
          <w:color w:val="262626" w:themeColor="text1" w:themeTint="D9"/>
        </w:rPr>
        <w:t>november</w:t>
      </w:r>
      <w:r w:rsidRPr="000779C5">
        <w:rPr>
          <w:rFonts w:asciiTheme="majorHAnsi" w:hAnsiTheme="majorHAnsi"/>
          <w:color w:val="262626" w:themeColor="text1" w:themeTint="D9"/>
        </w:rPr>
        <w:t xml:space="preserve"> 2018), p. </w:t>
      </w:r>
      <w:r>
        <w:rPr>
          <w:rFonts w:asciiTheme="majorHAnsi" w:hAnsiTheme="majorHAnsi"/>
          <w:color w:val="262626" w:themeColor="text1" w:themeTint="D9"/>
        </w:rPr>
        <w:t>4.</w:t>
      </w:r>
    </w:p>
    <w:p w:rsidR="00E35427" w:rsidRPr="00870669" w:rsidRDefault="00E35427" w:rsidP="00E35427">
      <w:pPr>
        <w:pStyle w:val="Lijstalinea"/>
        <w:numPr>
          <w:ilvl w:val="0"/>
          <w:numId w:val="1"/>
        </w:numPr>
        <w:rPr>
          <w:rFonts w:asciiTheme="majorHAnsi" w:hAnsiTheme="majorHAnsi" w:cs="Calibri"/>
          <w:color w:val="262626" w:themeColor="text1" w:themeTint="D9"/>
          <w:sz w:val="24"/>
          <w:u w:color="000000"/>
        </w:rPr>
      </w:pPr>
      <w:r w:rsidRPr="000779C5">
        <w:rPr>
          <w:rFonts w:asciiTheme="majorHAnsi" w:hAnsiTheme="majorHAnsi"/>
          <w:color w:val="262626" w:themeColor="text1" w:themeTint="D9"/>
        </w:rPr>
        <w:t xml:space="preserve">De begeleiding is te vinden in het begeleidingsboek bij het Liedboek. </w:t>
      </w:r>
      <w:r>
        <w:rPr>
          <w:rFonts w:asciiTheme="majorHAnsi" w:hAnsiTheme="majorHAnsi"/>
          <w:color w:val="262626" w:themeColor="text1" w:themeTint="D9"/>
        </w:rPr>
        <w:t xml:space="preserve"> Houd je daar aan, vanwege het samenspel tussen </w:t>
      </w:r>
      <w:r>
        <w:rPr>
          <w:rFonts w:asciiTheme="majorHAnsi" w:hAnsiTheme="majorHAnsi"/>
          <w:i/>
          <w:color w:val="262626" w:themeColor="text1" w:themeTint="D9"/>
        </w:rPr>
        <w:t>allen, voorzang</w:t>
      </w:r>
      <w:r>
        <w:rPr>
          <w:rFonts w:asciiTheme="majorHAnsi" w:hAnsiTheme="majorHAnsi"/>
          <w:color w:val="262626" w:themeColor="text1" w:themeTint="D9"/>
        </w:rPr>
        <w:t xml:space="preserve"> en begeleiding. </w:t>
      </w:r>
      <w:r>
        <w:rPr>
          <w:rFonts w:asciiTheme="majorHAnsi" w:hAnsiTheme="majorHAnsi"/>
          <w:color w:val="262626" w:themeColor="text1" w:themeTint="D9"/>
        </w:rPr>
        <w:br/>
        <w:t xml:space="preserve">De muziek van de voorzang is in de begeleidingsbundel opgenomen; verder is deze muziek te vinden in de koorbundel. </w:t>
      </w:r>
    </w:p>
    <w:p w:rsidR="00E35427" w:rsidRPr="00CC2430" w:rsidRDefault="00E35427" w:rsidP="00E35427">
      <w:pPr>
        <w:pStyle w:val="Lijstalinea"/>
        <w:numPr>
          <w:ilvl w:val="0"/>
          <w:numId w:val="1"/>
        </w:numPr>
        <w:rPr>
          <w:rFonts w:asciiTheme="majorHAnsi" w:hAnsiTheme="majorHAnsi" w:cs="Calibri"/>
          <w:color w:val="262626" w:themeColor="text1" w:themeTint="D9"/>
          <w:sz w:val="24"/>
          <w:u w:color="000000"/>
        </w:rPr>
      </w:pPr>
      <w:r>
        <w:rPr>
          <w:rFonts w:asciiTheme="majorHAnsi" w:hAnsiTheme="majorHAnsi"/>
          <w:color w:val="262626" w:themeColor="text1" w:themeTint="D9"/>
        </w:rPr>
        <w:t xml:space="preserve">Het tempo is rustig! De componist geeft aan </w:t>
      </w:r>
      <w:r>
        <w:rPr>
          <w:rFonts w:ascii="Finale Copyist Text" w:hAnsi="Finale Copyist Text"/>
          <w:color w:val="262626" w:themeColor="text1" w:themeTint="D9"/>
        </w:rPr>
        <w:t>å</w:t>
      </w:r>
      <w:r>
        <w:rPr>
          <w:rFonts w:asciiTheme="majorHAnsi" w:hAnsiTheme="majorHAnsi"/>
          <w:color w:val="262626" w:themeColor="text1" w:themeTint="D9"/>
        </w:rPr>
        <w:t xml:space="preserve"> = 76. Beslist niet sneller, anders komt de voorzanger in de problemen. </w:t>
      </w:r>
    </w:p>
    <w:p w:rsidR="00E35427" w:rsidRPr="00466691" w:rsidRDefault="00E35427" w:rsidP="00E35427">
      <w:pPr>
        <w:pStyle w:val="Lijstalinea"/>
        <w:numPr>
          <w:ilvl w:val="0"/>
          <w:numId w:val="1"/>
        </w:numPr>
        <w:rPr>
          <w:rFonts w:asciiTheme="majorHAnsi" w:hAnsiTheme="majorHAnsi" w:cs="Calibri"/>
          <w:color w:val="262626" w:themeColor="text1" w:themeTint="D9"/>
          <w:sz w:val="24"/>
          <w:u w:color="000000"/>
        </w:rPr>
      </w:pPr>
      <w:r>
        <w:rPr>
          <w:rFonts w:asciiTheme="majorHAnsi" w:hAnsiTheme="majorHAnsi"/>
          <w:noProof/>
          <w:color w:val="262626" w:themeColor="text1" w:themeTint="D9"/>
          <w:lang w:eastAsia="nl-NL"/>
        </w:rPr>
        <w:drawing>
          <wp:anchor distT="0" distB="0" distL="114300" distR="114300" simplePos="0" relativeHeight="251659264" behindDoc="0" locked="0" layoutInCell="1" allowOverlap="1">
            <wp:simplePos x="0" y="0"/>
            <wp:positionH relativeFrom="column">
              <wp:posOffset>-81643</wp:posOffset>
            </wp:positionH>
            <wp:positionV relativeFrom="paragraph">
              <wp:posOffset>230505</wp:posOffset>
            </wp:positionV>
            <wp:extent cx="2465614" cy="783771"/>
            <wp:effectExtent l="0" t="0" r="0" b="0"/>
            <wp:wrapNone/>
            <wp:docPr id="1" name="Afbeelding 6" descr="Steunpunt litur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unpunt liturgie"/>
                    <pic:cNvPicPr>
                      <a:picLocks noChangeAspect="1" noChangeArrowheads="1"/>
                    </pic:cNvPicPr>
                  </pic:nvPicPr>
                  <pic:blipFill>
                    <a:blip r:embed="rId5" cstate="print">
                      <a:lum contrast="10000"/>
                    </a:blip>
                    <a:srcRect/>
                    <a:stretch>
                      <a:fillRect/>
                    </a:stretch>
                  </pic:blipFill>
                  <pic:spPr bwMode="auto">
                    <a:xfrm>
                      <a:off x="0" y="0"/>
                      <a:ext cx="2465614" cy="783771"/>
                    </a:xfrm>
                    <a:prstGeom prst="rect">
                      <a:avLst/>
                    </a:prstGeom>
                    <a:noFill/>
                    <a:ln w="9525">
                      <a:noFill/>
                      <a:miter lim="800000"/>
                      <a:headEnd/>
                      <a:tailEnd/>
                    </a:ln>
                  </pic:spPr>
                </pic:pic>
              </a:graphicData>
            </a:graphic>
          </wp:anchor>
        </w:drawing>
      </w:r>
      <w:r>
        <w:rPr>
          <w:rFonts w:asciiTheme="majorHAnsi" w:hAnsiTheme="majorHAnsi"/>
          <w:color w:val="262626" w:themeColor="text1" w:themeTint="D9"/>
        </w:rPr>
        <w:t xml:space="preserve">Een geluidsvoorbeeld is te vinden op </w:t>
      </w:r>
      <w:hyperlink r:id="rId6" w:history="1">
        <w:r w:rsidRPr="0080321E">
          <w:rPr>
            <w:rStyle w:val="Hyperlink"/>
            <w:rFonts w:asciiTheme="majorHAnsi" w:hAnsiTheme="majorHAnsi"/>
          </w:rPr>
          <w:t>http://kerkliedwiki.nl/De_Barmhartige_ziet_naar_mij_om</w:t>
        </w:r>
      </w:hyperlink>
      <w:r>
        <w:rPr>
          <w:rFonts w:asciiTheme="majorHAnsi" w:hAnsiTheme="majorHAnsi"/>
          <w:color w:val="262626" w:themeColor="text1" w:themeTint="D9"/>
        </w:rPr>
        <w:t xml:space="preserve"> </w:t>
      </w:r>
    </w:p>
    <w:p w:rsidR="00E35427" w:rsidRDefault="00E35427" w:rsidP="00E35427">
      <w:pPr>
        <w:pStyle w:val="Geenafstand"/>
        <w:rPr>
          <w:color w:val="0F243E" w:themeColor="text2" w:themeShade="80"/>
          <w:sz w:val="24"/>
        </w:rPr>
      </w:pPr>
    </w:p>
    <w:p w:rsidR="00E35427" w:rsidRDefault="00E35427" w:rsidP="00E35427">
      <w:pPr>
        <w:pStyle w:val="Geenafstand"/>
        <w:rPr>
          <w:color w:val="0F243E" w:themeColor="text2" w:themeShade="80"/>
          <w:sz w:val="24"/>
        </w:rPr>
      </w:pPr>
    </w:p>
    <w:p w:rsidR="00E35427" w:rsidRPr="007A525B" w:rsidRDefault="00E35427" w:rsidP="00E35427">
      <w:pPr>
        <w:pStyle w:val="Geenafstand"/>
        <w:rPr>
          <w:color w:val="0F243E" w:themeColor="text2" w:themeShade="80"/>
          <w:sz w:val="24"/>
        </w:rPr>
      </w:pPr>
      <w:r w:rsidRPr="007A525B">
        <w:rPr>
          <w:color w:val="0F243E" w:themeColor="text2" w:themeShade="80"/>
          <w:sz w:val="24"/>
        </w:rPr>
        <w:t>Kon. Wilhelminalaan 3-5</w:t>
      </w:r>
    </w:p>
    <w:p w:rsidR="00E35427" w:rsidRPr="007A525B" w:rsidRDefault="00E35427" w:rsidP="00E35427">
      <w:pPr>
        <w:pStyle w:val="Geenafstand"/>
        <w:rPr>
          <w:color w:val="0F243E" w:themeColor="text2" w:themeShade="80"/>
          <w:sz w:val="24"/>
        </w:rPr>
      </w:pPr>
      <w:r w:rsidRPr="007A525B">
        <w:rPr>
          <w:color w:val="0F243E" w:themeColor="text2" w:themeShade="80"/>
          <w:sz w:val="24"/>
        </w:rPr>
        <w:t>3818 HN Amersfoort</w:t>
      </w:r>
    </w:p>
    <w:p w:rsidR="00E35427" w:rsidRPr="007A525B" w:rsidRDefault="00E35427" w:rsidP="00E35427">
      <w:pPr>
        <w:pStyle w:val="Geenafstand"/>
        <w:rPr>
          <w:color w:val="0F243E" w:themeColor="text2" w:themeShade="80"/>
          <w:sz w:val="24"/>
        </w:rPr>
      </w:pPr>
      <w:r w:rsidRPr="007A525B">
        <w:rPr>
          <w:color w:val="0F243E" w:themeColor="text2" w:themeShade="80"/>
          <w:sz w:val="24"/>
        </w:rPr>
        <w:t>t. 033 2586484 (di – do, kantooruren)</w:t>
      </w:r>
    </w:p>
    <w:p w:rsidR="00E35427" w:rsidRPr="007A525B" w:rsidRDefault="00E35427" w:rsidP="00E35427">
      <w:pPr>
        <w:pStyle w:val="Geenafstand"/>
        <w:rPr>
          <w:color w:val="0F243E" w:themeColor="text2" w:themeShade="80"/>
          <w:sz w:val="24"/>
        </w:rPr>
      </w:pPr>
      <w:r w:rsidRPr="007A525B">
        <w:rPr>
          <w:color w:val="0F243E" w:themeColor="text2" w:themeShade="80"/>
          <w:sz w:val="24"/>
        </w:rPr>
        <w:t xml:space="preserve">e. liturgie@gkv.nl </w:t>
      </w:r>
    </w:p>
    <w:p w:rsidR="00A52C81" w:rsidRDefault="00E35427" w:rsidP="00E35427">
      <w:r>
        <w:rPr>
          <w:color w:val="0F243E" w:themeColor="text2" w:themeShade="80"/>
          <w:sz w:val="24"/>
        </w:rPr>
        <w:t xml:space="preserve">i. </w:t>
      </w:r>
      <w:hyperlink r:id="rId7" w:history="1">
        <w:r w:rsidRPr="003030F1">
          <w:rPr>
            <w:rStyle w:val="Hyperlink"/>
            <w:sz w:val="24"/>
          </w:rPr>
          <w:t>www.steunpuntliturgie.gkv.nl</w:t>
        </w:r>
      </w:hyperlink>
    </w:p>
    <w:sectPr w:rsidR="00A52C81" w:rsidSect="00E3542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inale Copyist Text">
    <w:panose1 w:val="02000506000000020004"/>
    <w:charset w:val="00"/>
    <w:family w:val="auto"/>
    <w:pitch w:val="variable"/>
    <w:sig w:usb0="800000AF" w:usb1="00002048"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4C675F"/>
    <w:multiLevelType w:val="hybridMultilevel"/>
    <w:tmpl w:val="63342C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8"/>
  <w:proofState w:spelling="clean" w:grammar="clean"/>
  <w:defaultTabStop w:val="708"/>
  <w:hyphenationZone w:val="425"/>
  <w:drawingGridHorizontalSpacing w:val="110"/>
  <w:displayHorizontalDrawingGridEvery w:val="2"/>
  <w:characterSpacingControl w:val="doNotCompress"/>
  <w:compat/>
  <w:rsids>
    <w:rsidRoot w:val="00E35427"/>
    <w:rsid w:val="000D741F"/>
    <w:rsid w:val="001C08FC"/>
    <w:rsid w:val="00355A97"/>
    <w:rsid w:val="00E35427"/>
    <w:rsid w:val="00FE418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35427"/>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35427"/>
    <w:pPr>
      <w:spacing w:after="0" w:line="240" w:lineRule="auto"/>
    </w:pPr>
    <w:rPr>
      <w:rFonts w:ascii="Calibri" w:eastAsia="Calibri" w:hAnsi="Calibri" w:cs="Times New Roman"/>
    </w:rPr>
  </w:style>
  <w:style w:type="paragraph" w:styleId="Lijstalinea">
    <w:name w:val="List Paragraph"/>
    <w:basedOn w:val="Standaard"/>
    <w:uiPriority w:val="34"/>
    <w:qFormat/>
    <w:rsid w:val="00E35427"/>
    <w:pPr>
      <w:ind w:left="720"/>
      <w:contextualSpacing/>
    </w:pPr>
  </w:style>
  <w:style w:type="character" w:styleId="Hyperlink">
    <w:name w:val="Hyperlink"/>
    <w:basedOn w:val="Standaardalinea-lettertype"/>
    <w:uiPriority w:val="99"/>
    <w:unhideWhenUsed/>
    <w:rsid w:val="00E3542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eunpuntliturgie.gkv.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erkliedwiki.nl/De_Barmhartige_ziet_naar_mij_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495</Words>
  <Characters>2727</Characters>
  <Application>Microsoft Office Word</Application>
  <DocSecurity>0</DocSecurity>
  <Lines>22</Lines>
  <Paragraphs>6</Paragraphs>
  <ScaleCrop>false</ScaleCrop>
  <Company/>
  <LinksUpToDate>false</LinksUpToDate>
  <CharactersWithSpaces>3216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Heer</dc:creator>
  <cp:lastModifiedBy>de Heer</cp:lastModifiedBy>
  <cp:revision>2</cp:revision>
  <dcterms:created xsi:type="dcterms:W3CDTF">2018-12-05T10:49:00Z</dcterms:created>
  <dcterms:modified xsi:type="dcterms:W3CDTF">2018-12-05T10:52:00Z</dcterms:modified>
</cp:coreProperties>
</file>