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F2" w:rsidRPr="00713F8F" w:rsidRDefault="006F02F2" w:rsidP="006F02F2">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november 2018</w:t>
      </w:r>
    </w:p>
    <w:p w:rsidR="006F02F2" w:rsidRPr="007B1520" w:rsidRDefault="006F02F2" w:rsidP="006F02F2">
      <w:pPr>
        <w:ind w:right="-307"/>
        <w:rPr>
          <w:rFonts w:cs="Calibri"/>
          <w:b/>
          <w:i/>
          <w:sz w:val="32"/>
        </w:rPr>
      </w:pPr>
      <w:r>
        <w:rPr>
          <w:rFonts w:cs="Calibri"/>
          <w:b/>
          <w:i/>
          <w:sz w:val="32"/>
        </w:rPr>
        <w:t>´Hem komt alle eer toe´ / LB 777</w:t>
      </w:r>
    </w:p>
    <w:p w:rsidR="006F02F2" w:rsidRPr="000779C5" w:rsidRDefault="006F02F2" w:rsidP="006F02F2">
      <w:pPr>
        <w:spacing w:line="240" w:lineRule="auto"/>
        <w:rPr>
          <w:sz w:val="24"/>
          <w:szCs w:val="24"/>
        </w:rPr>
      </w:pPr>
      <w:r w:rsidRPr="000779C5">
        <w:rPr>
          <w:sz w:val="24"/>
          <w:szCs w:val="24"/>
        </w:rPr>
        <w:t xml:space="preserve">Het kan je zomaar aanvliegen als je het nieuws volgt: enerzijds rijkdom, mensen met dure auto’s, sieraden en grote huizen. Anderzijds armoede, mensen die minder dan twee euro per dag hebben te besteden, ziekte, onderdrukking, machtsmisbruik, vluchtelingen. Bezorgd kun je </w:t>
      </w:r>
      <w:proofErr w:type="spellStart"/>
      <w:r>
        <w:rPr>
          <w:sz w:val="24"/>
          <w:szCs w:val="24"/>
        </w:rPr>
        <w:t>je</w:t>
      </w:r>
      <w:proofErr w:type="spellEnd"/>
      <w:r>
        <w:rPr>
          <w:sz w:val="24"/>
          <w:szCs w:val="24"/>
        </w:rPr>
        <w:t xml:space="preserve"> </w:t>
      </w:r>
      <w:r w:rsidRPr="000779C5">
        <w:rPr>
          <w:sz w:val="24"/>
          <w:szCs w:val="24"/>
        </w:rPr>
        <w:t>afvragen je waar dit naartoe gaat. Alle reden om een klaagzang aan te heffen. Toch roept het lied van deze maand op om een andere toon aan te sl</w:t>
      </w:r>
      <w:r>
        <w:rPr>
          <w:sz w:val="24"/>
          <w:szCs w:val="24"/>
        </w:rPr>
        <w:t>aan. O</w:t>
      </w:r>
      <w:r w:rsidRPr="000779C5">
        <w:rPr>
          <w:sz w:val="24"/>
          <w:szCs w:val="24"/>
        </w:rPr>
        <w:t>ns wordt een loflied in de mond gelegd: ´Hem komt alle eer toe!´</w:t>
      </w:r>
      <w:r>
        <w:rPr>
          <w:sz w:val="24"/>
          <w:szCs w:val="24"/>
        </w:rPr>
        <w:br/>
      </w:r>
      <w:r w:rsidRPr="000779C5">
        <w:rPr>
          <w:sz w:val="24"/>
          <w:szCs w:val="24"/>
        </w:rPr>
        <w:t>Als je het met gesloten ogen zingt, zie je engelenkoren aan je voorbij trekken. Ze houden niet op de lof op God, de Drie-enige te zingen:</w:t>
      </w:r>
    </w:p>
    <w:p w:rsidR="006F02F2" w:rsidRPr="000779C5" w:rsidRDefault="006F02F2" w:rsidP="006F02F2">
      <w:pPr>
        <w:spacing w:line="240" w:lineRule="auto"/>
        <w:rPr>
          <w:rFonts w:asciiTheme="minorHAnsi" w:hAnsiTheme="minorHAnsi" w:cs="Calibri"/>
          <w:i/>
          <w:sz w:val="24"/>
          <w:szCs w:val="24"/>
          <w:u w:color="000000"/>
        </w:rPr>
      </w:pPr>
      <w:r w:rsidRPr="000779C5">
        <w:rPr>
          <w:rFonts w:asciiTheme="minorHAnsi" w:hAnsiTheme="minorHAnsi" w:cs="Calibri"/>
          <w:i/>
          <w:sz w:val="24"/>
          <w:szCs w:val="24"/>
          <w:u w:color="000000"/>
        </w:rPr>
        <w:t xml:space="preserve">‘Gij, levende, zijt heilig, Gij, ongeziene, eeuwige God. </w:t>
      </w:r>
      <w:r w:rsidRPr="000779C5">
        <w:rPr>
          <w:rFonts w:asciiTheme="minorHAnsi" w:hAnsiTheme="minorHAnsi" w:cs="Calibri"/>
          <w:i/>
          <w:sz w:val="24"/>
          <w:szCs w:val="24"/>
          <w:u w:color="000000"/>
        </w:rPr>
        <w:cr/>
        <w:t>De</w:t>
      </w:r>
      <w:r>
        <w:rPr>
          <w:rFonts w:asciiTheme="minorHAnsi" w:hAnsiTheme="minorHAnsi" w:cs="Calibri"/>
          <w:i/>
          <w:sz w:val="24"/>
          <w:szCs w:val="24"/>
          <w:u w:color="000000"/>
        </w:rPr>
        <w:t xml:space="preserve"> eerste, de laatste zijt Gij. </w:t>
      </w:r>
      <w:r w:rsidRPr="000779C5">
        <w:rPr>
          <w:rFonts w:asciiTheme="minorHAnsi" w:hAnsiTheme="minorHAnsi" w:cs="Calibri"/>
          <w:i/>
          <w:sz w:val="24"/>
          <w:szCs w:val="24"/>
          <w:u w:color="000000"/>
        </w:rPr>
        <w:t>God, heilig zijt Gij alleen.’</w:t>
      </w:r>
    </w:p>
    <w:p w:rsidR="006F02F2" w:rsidRPr="000779C5" w:rsidRDefault="006F02F2" w:rsidP="006F02F2">
      <w:pPr>
        <w:spacing w:line="240" w:lineRule="auto"/>
        <w:rPr>
          <w:sz w:val="24"/>
          <w:szCs w:val="24"/>
        </w:rPr>
      </w:pPr>
      <w:r w:rsidRPr="000779C5">
        <w:rPr>
          <w:sz w:val="24"/>
          <w:szCs w:val="24"/>
        </w:rPr>
        <w:t>De engelen rijgen een volmaakte ketting van zeven schakels. Zeven coupletten voeren je van de schepping naar de voleinding</w:t>
      </w:r>
      <w:r>
        <w:rPr>
          <w:sz w:val="24"/>
          <w:szCs w:val="24"/>
        </w:rPr>
        <w:t>, in één doorlopende beweging.</w:t>
      </w:r>
      <w:r w:rsidRPr="000779C5">
        <w:rPr>
          <w:sz w:val="24"/>
          <w:szCs w:val="24"/>
        </w:rPr>
        <w:t xml:space="preserve"> Elk couplet levert nieuwe energie voor de lofprijzing: God die alles schiep, verloste ons door Christus die vernederd werd, Hij bracht verzoening, iedereen buigt voor hem die het Lam is, bij die bron van leven schuil je, want Hij breekt de chaos. En kijk, daar in de verte komt de stad van vrede ons tegemoet: op de nieuwe aarde woont het Lam voorgoed! Het kan niet op en je raakt er niet over uitgezongen. </w:t>
      </w:r>
    </w:p>
    <w:p w:rsidR="006F02F2" w:rsidRPr="000779C5" w:rsidRDefault="006F02F2" w:rsidP="006F02F2">
      <w:pPr>
        <w:spacing w:line="240" w:lineRule="auto"/>
        <w:rPr>
          <w:rFonts w:asciiTheme="minorHAnsi" w:hAnsiTheme="minorHAnsi" w:cs="Calibri"/>
          <w:sz w:val="24"/>
          <w:szCs w:val="24"/>
          <w:u w:color="000000"/>
        </w:rPr>
      </w:pPr>
      <w:r w:rsidRPr="000779C5">
        <w:rPr>
          <w:rFonts w:asciiTheme="minorHAnsi" w:hAnsiTheme="minorHAnsi" w:cs="Calibri"/>
          <w:sz w:val="24"/>
          <w:szCs w:val="24"/>
          <w:u w:color="000000"/>
        </w:rPr>
        <w:t xml:space="preserve">‘Hem komt alle eer toe’ is het laatste lied uit de rubriek </w:t>
      </w:r>
      <w:r w:rsidRPr="000779C5">
        <w:rPr>
          <w:rFonts w:asciiTheme="minorHAnsi" w:hAnsiTheme="minorHAnsi" w:cs="Calibri"/>
          <w:i/>
          <w:iCs/>
          <w:sz w:val="24"/>
          <w:szCs w:val="24"/>
          <w:u w:color="000000"/>
        </w:rPr>
        <w:t>Getijden van het Jaar</w:t>
      </w:r>
      <w:r w:rsidRPr="000779C5">
        <w:rPr>
          <w:rFonts w:asciiTheme="minorHAnsi" w:hAnsiTheme="minorHAnsi" w:cs="Calibri"/>
          <w:sz w:val="24"/>
          <w:szCs w:val="24"/>
          <w:u w:color="000000"/>
        </w:rPr>
        <w:t xml:space="preserve">, met als nummer 777. Het is ook de afsluiting van de subrubriek </w:t>
      </w:r>
      <w:r w:rsidRPr="000779C5">
        <w:rPr>
          <w:rFonts w:asciiTheme="minorHAnsi" w:hAnsiTheme="minorHAnsi" w:cs="Calibri"/>
          <w:i/>
          <w:iCs/>
          <w:sz w:val="24"/>
          <w:szCs w:val="24"/>
          <w:u w:color="000000"/>
        </w:rPr>
        <w:t>Voleinding</w:t>
      </w:r>
      <w:r w:rsidRPr="000779C5">
        <w:rPr>
          <w:rFonts w:asciiTheme="minorHAnsi" w:hAnsiTheme="minorHAnsi" w:cs="Calibri"/>
          <w:sz w:val="24"/>
          <w:szCs w:val="24"/>
          <w:u w:color="000000"/>
        </w:rPr>
        <w:t xml:space="preserve">, de rubriek met liederen voor de laatste zondagen van het liturgisch jaar. </w:t>
      </w:r>
      <w:r>
        <w:rPr>
          <w:rFonts w:asciiTheme="minorHAnsi" w:hAnsiTheme="minorHAnsi" w:cs="Calibri"/>
          <w:sz w:val="24"/>
          <w:szCs w:val="24"/>
          <w:u w:color="000000"/>
        </w:rPr>
        <w:t xml:space="preserve">Het is een canticum, een hymne, bij Openbaring. Juist daarom </w:t>
      </w:r>
      <w:r w:rsidRPr="000779C5">
        <w:rPr>
          <w:rFonts w:asciiTheme="minorHAnsi" w:hAnsiTheme="minorHAnsi" w:cs="Calibri"/>
          <w:sz w:val="24"/>
          <w:szCs w:val="24"/>
          <w:u w:color="000000"/>
        </w:rPr>
        <w:t xml:space="preserve">helpt </w:t>
      </w:r>
      <w:r>
        <w:rPr>
          <w:rFonts w:asciiTheme="minorHAnsi" w:hAnsiTheme="minorHAnsi" w:cs="Calibri"/>
          <w:sz w:val="24"/>
          <w:szCs w:val="24"/>
          <w:u w:color="000000"/>
        </w:rPr>
        <w:t xml:space="preserve">het </w:t>
      </w:r>
      <w:r w:rsidRPr="000779C5">
        <w:rPr>
          <w:rFonts w:asciiTheme="minorHAnsi" w:hAnsiTheme="minorHAnsi" w:cs="Calibri"/>
          <w:sz w:val="24"/>
          <w:szCs w:val="24"/>
          <w:u w:color="000000"/>
        </w:rPr>
        <w:t>om niet alleen oog te hebben voor wat in de werkelijkheid van elke dag te zien</w:t>
      </w:r>
      <w:r>
        <w:rPr>
          <w:rFonts w:asciiTheme="minorHAnsi" w:hAnsiTheme="minorHAnsi" w:cs="Calibri"/>
          <w:sz w:val="24"/>
          <w:szCs w:val="24"/>
          <w:u w:color="000000"/>
        </w:rPr>
        <w:t xml:space="preserve"> is, wat je </w:t>
      </w:r>
      <w:r w:rsidRPr="000779C5">
        <w:rPr>
          <w:rFonts w:asciiTheme="minorHAnsi" w:hAnsiTheme="minorHAnsi" w:cs="Calibri"/>
          <w:sz w:val="24"/>
          <w:szCs w:val="24"/>
          <w:u w:color="000000"/>
        </w:rPr>
        <w:t xml:space="preserve">mistroostig en moedeloos </w:t>
      </w:r>
      <w:r>
        <w:rPr>
          <w:rFonts w:asciiTheme="minorHAnsi" w:hAnsiTheme="minorHAnsi" w:cs="Calibri"/>
          <w:sz w:val="24"/>
          <w:szCs w:val="24"/>
          <w:u w:color="000000"/>
        </w:rPr>
        <w:t xml:space="preserve">kan </w:t>
      </w:r>
      <w:r w:rsidRPr="000779C5">
        <w:rPr>
          <w:rFonts w:asciiTheme="minorHAnsi" w:hAnsiTheme="minorHAnsi" w:cs="Calibri"/>
          <w:sz w:val="24"/>
          <w:szCs w:val="24"/>
          <w:u w:color="000000"/>
        </w:rPr>
        <w:t xml:space="preserve">stemmen. </w:t>
      </w:r>
      <w:r>
        <w:rPr>
          <w:rFonts w:asciiTheme="minorHAnsi" w:hAnsiTheme="minorHAnsi" w:cs="Calibri"/>
          <w:sz w:val="24"/>
          <w:szCs w:val="24"/>
          <w:u w:color="000000"/>
        </w:rPr>
        <w:t>Want</w:t>
      </w:r>
      <w:r w:rsidRPr="000779C5">
        <w:rPr>
          <w:rFonts w:asciiTheme="minorHAnsi" w:hAnsiTheme="minorHAnsi" w:cs="Calibri"/>
          <w:sz w:val="24"/>
          <w:szCs w:val="24"/>
          <w:u w:color="000000"/>
        </w:rPr>
        <w:t xml:space="preserve"> er is nog een werkelijkheid</w:t>
      </w:r>
      <w:r>
        <w:rPr>
          <w:rFonts w:asciiTheme="minorHAnsi" w:hAnsiTheme="minorHAnsi" w:cs="Calibri"/>
          <w:sz w:val="24"/>
          <w:szCs w:val="24"/>
          <w:u w:color="000000"/>
        </w:rPr>
        <w:t>. D</w:t>
      </w:r>
      <w:r w:rsidRPr="000779C5">
        <w:rPr>
          <w:rFonts w:asciiTheme="minorHAnsi" w:hAnsiTheme="minorHAnsi" w:cs="Calibri"/>
          <w:sz w:val="24"/>
          <w:szCs w:val="24"/>
          <w:u w:color="000000"/>
        </w:rPr>
        <w:t xml:space="preserve">ie </w:t>
      </w:r>
      <w:r>
        <w:rPr>
          <w:rFonts w:asciiTheme="minorHAnsi" w:hAnsiTheme="minorHAnsi" w:cs="Calibri"/>
          <w:sz w:val="24"/>
          <w:szCs w:val="24"/>
          <w:u w:color="000000"/>
        </w:rPr>
        <w:t xml:space="preserve">staat </w:t>
      </w:r>
      <w:r w:rsidRPr="000779C5">
        <w:rPr>
          <w:rFonts w:asciiTheme="minorHAnsi" w:hAnsiTheme="minorHAnsi" w:cs="Calibri"/>
          <w:sz w:val="24"/>
          <w:szCs w:val="24"/>
          <w:u w:color="000000"/>
        </w:rPr>
        <w:t xml:space="preserve">niet in </w:t>
      </w:r>
      <w:r>
        <w:rPr>
          <w:rFonts w:asciiTheme="minorHAnsi" w:hAnsiTheme="minorHAnsi" w:cs="Calibri"/>
          <w:sz w:val="24"/>
          <w:szCs w:val="24"/>
          <w:u w:color="000000"/>
        </w:rPr>
        <w:t>de krant of op internet. d</w:t>
      </w:r>
      <w:r w:rsidRPr="000779C5">
        <w:rPr>
          <w:rFonts w:asciiTheme="minorHAnsi" w:hAnsiTheme="minorHAnsi" w:cs="Calibri"/>
          <w:sz w:val="24"/>
          <w:szCs w:val="24"/>
          <w:u w:color="000000"/>
        </w:rPr>
        <w:t>ie wordt ons geopenbaard. Je leert het zien als je kijkt naar Gods grote daden. Zoals je leest in het laatste Bijbelboek. Laten we daarom i</w:t>
      </w:r>
      <w:r>
        <w:rPr>
          <w:rFonts w:asciiTheme="minorHAnsi" w:hAnsiTheme="minorHAnsi" w:cs="Calibri"/>
          <w:sz w:val="24"/>
          <w:szCs w:val="24"/>
          <w:u w:color="000000"/>
        </w:rPr>
        <w:t>nstemmen met de engelen en dit c</w:t>
      </w:r>
      <w:r w:rsidRPr="000779C5">
        <w:rPr>
          <w:rFonts w:asciiTheme="minorHAnsi" w:hAnsiTheme="minorHAnsi" w:cs="Calibri"/>
          <w:sz w:val="24"/>
          <w:szCs w:val="24"/>
          <w:u w:color="000000"/>
        </w:rPr>
        <w:t>anticum uit volle borst zevenvoudig zingen!</w:t>
      </w:r>
    </w:p>
    <w:p w:rsidR="006F02F2" w:rsidRPr="000779C5" w:rsidRDefault="006F02F2" w:rsidP="006F02F2">
      <w:pPr>
        <w:spacing w:line="240" w:lineRule="auto"/>
        <w:rPr>
          <w:sz w:val="24"/>
          <w:szCs w:val="24"/>
        </w:rPr>
      </w:pPr>
      <w:r w:rsidRPr="000779C5">
        <w:rPr>
          <w:sz w:val="24"/>
          <w:szCs w:val="24"/>
        </w:rPr>
        <w:t>Niet alleen de tekst is een doorlopend geheel, ook de melodie is dat. Coupletten en refrein overlappen elkaar: het refrein zet in v</w:t>
      </w:r>
      <w:r>
        <w:rPr>
          <w:sz w:val="24"/>
          <w:szCs w:val="24"/>
        </w:rPr>
        <w:t xml:space="preserve">oordat het couplet is afgelopen, </w:t>
      </w:r>
      <w:r w:rsidRPr="000779C5">
        <w:rPr>
          <w:sz w:val="24"/>
          <w:szCs w:val="24"/>
        </w:rPr>
        <w:t xml:space="preserve">elk volgend couplet start voordat het refrein klaar is. Zo zijn het schakels die samen </w:t>
      </w:r>
      <w:r w:rsidRPr="000779C5">
        <w:rPr>
          <w:sz w:val="24"/>
          <w:szCs w:val="24"/>
          <w:lang w:val="fr-FR"/>
        </w:rPr>
        <w:t>éé</w:t>
      </w:r>
      <w:r w:rsidRPr="000779C5">
        <w:rPr>
          <w:sz w:val="24"/>
          <w:szCs w:val="24"/>
        </w:rPr>
        <w:t>n ketting vormen.</w:t>
      </w:r>
      <w:r>
        <w:rPr>
          <w:sz w:val="24"/>
          <w:szCs w:val="24"/>
        </w:rPr>
        <w:t xml:space="preserve"> Ook hier: één doorlopende beweging!</w:t>
      </w:r>
    </w:p>
    <w:p w:rsidR="006F02F2" w:rsidRPr="000779C5" w:rsidRDefault="006F02F2" w:rsidP="006F02F2">
      <w:pPr>
        <w:spacing w:line="240" w:lineRule="auto"/>
        <w:rPr>
          <w:rFonts w:asciiTheme="minorHAnsi" w:hAnsiTheme="minorHAnsi" w:cs="Calibri"/>
          <w:sz w:val="24"/>
          <w:szCs w:val="24"/>
          <w:u w:color="000000"/>
        </w:rPr>
      </w:pPr>
      <w:r w:rsidRPr="000779C5">
        <w:rPr>
          <w:rFonts w:asciiTheme="minorHAnsi" w:hAnsiTheme="minorHAnsi" w:cs="Calibri"/>
          <w:sz w:val="24"/>
          <w:szCs w:val="24"/>
          <w:u w:color="000000"/>
        </w:rPr>
        <w:t xml:space="preserve">Het lied is uitermate geschikt om gezongen te worden door gemeente en cantorij. Meestal werkt het bij refreinliederen zo dat de cantorij de coupletten zingt en de gemeente het refrein, maar hier kan het beter andersom, zodat de cantorij de ‘moeilijkste’ inzet heeft. Overigens, er is niets op tegen om de gemeente in tweeën te delen, een coupletgroep en een refreingroep. Maar doe het in beide gevallen niet zonder dat iemand de inzetten duidelijk aangeeft. Met dirigent of cantor gaat het zeker lukken. </w:t>
      </w:r>
    </w:p>
    <w:p w:rsidR="006F02F2" w:rsidRDefault="006F02F2" w:rsidP="006F02F2">
      <w:pPr>
        <w:pBdr>
          <w:top w:val="single" w:sz="4" w:space="1" w:color="auto"/>
        </w:pBdr>
        <w:rPr>
          <w:i/>
        </w:rPr>
      </w:pPr>
      <w:r w:rsidRPr="0074517D">
        <w:rPr>
          <w:i/>
        </w:rPr>
        <w:t>© Steunpunt Liturgi</w:t>
      </w:r>
      <w:r>
        <w:rPr>
          <w:i/>
        </w:rPr>
        <w:t>e</w:t>
      </w:r>
    </w:p>
    <w:p w:rsidR="006F02F2" w:rsidRPr="003222DB" w:rsidRDefault="006F02F2" w:rsidP="006F02F2">
      <w:pPr>
        <w:pStyle w:val="Geenafstand"/>
        <w:rPr>
          <w:sz w:val="2"/>
        </w:rPr>
      </w:pPr>
    </w:p>
    <w:p w:rsidR="006F02F2" w:rsidRPr="000779C5" w:rsidRDefault="006F02F2" w:rsidP="006F02F2">
      <w:pPr>
        <w:pStyle w:val="Lijstalinea"/>
        <w:numPr>
          <w:ilvl w:val="0"/>
          <w:numId w:val="1"/>
        </w:numPr>
        <w:rPr>
          <w:rFonts w:asciiTheme="majorHAnsi" w:hAnsiTheme="majorHAnsi"/>
          <w:color w:val="262626" w:themeColor="text1" w:themeTint="D9"/>
        </w:rPr>
      </w:pPr>
      <w:r w:rsidRPr="000779C5">
        <w:rPr>
          <w:rFonts w:asciiTheme="majorHAnsi" w:hAnsiTheme="majorHAnsi"/>
          <w:color w:val="262626" w:themeColor="text1" w:themeTint="D9"/>
        </w:rPr>
        <w:t xml:space="preserve">Bovenstaande </w:t>
      </w:r>
      <w:r w:rsidRPr="000779C5">
        <w:rPr>
          <w:rFonts w:asciiTheme="majorHAnsi" w:hAnsiTheme="majorHAnsi"/>
          <w:color w:val="262626" w:themeColor="text1" w:themeTint="D9"/>
          <w:sz w:val="24"/>
        </w:rPr>
        <w:t>tekst, geschreven door Henk Schaafsma,</w:t>
      </w:r>
      <w:r w:rsidRPr="000779C5">
        <w:rPr>
          <w:rFonts w:asciiTheme="majorHAnsi" w:hAnsiTheme="majorHAnsi"/>
          <w:color w:val="262626" w:themeColor="text1" w:themeTint="D9"/>
        </w:rPr>
        <w:t xml:space="preserve"> mag (met bronvermelding) overgenomen worden, in samenhang met het zingen van dit lied in de kerkdienst. </w:t>
      </w:r>
    </w:p>
    <w:p w:rsidR="006F02F2" w:rsidRPr="000779C5" w:rsidRDefault="006F02F2" w:rsidP="006F02F2">
      <w:pPr>
        <w:pStyle w:val="Lijstalinea"/>
        <w:numPr>
          <w:ilvl w:val="0"/>
          <w:numId w:val="1"/>
        </w:numPr>
        <w:rPr>
          <w:rFonts w:asciiTheme="majorHAnsi" w:hAnsiTheme="majorHAnsi"/>
          <w:color w:val="262626" w:themeColor="text1" w:themeTint="D9"/>
        </w:rPr>
      </w:pPr>
      <w:r w:rsidRPr="000779C5">
        <w:rPr>
          <w:rFonts w:asciiTheme="majorHAnsi" w:hAnsiTheme="majorHAnsi"/>
          <w:color w:val="262626" w:themeColor="text1" w:themeTint="D9"/>
        </w:rPr>
        <w:t xml:space="preserve">Een uitgebreide bespreking is te vinden in EREdienst jg 45 </w:t>
      </w:r>
      <w:proofErr w:type="spellStart"/>
      <w:r w:rsidRPr="000779C5">
        <w:rPr>
          <w:rFonts w:asciiTheme="majorHAnsi" w:hAnsiTheme="majorHAnsi"/>
          <w:color w:val="262626" w:themeColor="text1" w:themeTint="D9"/>
        </w:rPr>
        <w:t>nr</w:t>
      </w:r>
      <w:proofErr w:type="spellEnd"/>
      <w:r w:rsidRPr="000779C5">
        <w:rPr>
          <w:rFonts w:asciiTheme="majorHAnsi" w:hAnsiTheme="majorHAnsi"/>
          <w:color w:val="262626" w:themeColor="text1" w:themeTint="D9"/>
        </w:rPr>
        <w:t xml:space="preserve"> 5 (september 2018), p. 17 </w:t>
      </w:r>
    </w:p>
    <w:p w:rsidR="006F02F2" w:rsidRPr="000779C5" w:rsidRDefault="006F02F2" w:rsidP="006F02F2">
      <w:pPr>
        <w:pStyle w:val="Lijstalinea"/>
        <w:numPr>
          <w:ilvl w:val="0"/>
          <w:numId w:val="1"/>
        </w:numPr>
        <w:rPr>
          <w:rFonts w:asciiTheme="majorHAnsi" w:hAnsiTheme="majorHAnsi" w:cs="Calibri"/>
          <w:color w:val="262626" w:themeColor="text1" w:themeTint="D9"/>
          <w:sz w:val="24"/>
          <w:u w:color="000000"/>
        </w:rPr>
      </w:pPr>
      <w:r w:rsidRPr="000779C5">
        <w:rPr>
          <w:rFonts w:asciiTheme="majorHAnsi" w:hAnsiTheme="majorHAnsi"/>
          <w:color w:val="262626" w:themeColor="text1" w:themeTint="D9"/>
        </w:rPr>
        <w:t xml:space="preserve">De begeleiding is te vinden in het begeleidingsboek bij het Liedboek. </w:t>
      </w:r>
    </w:p>
    <w:p w:rsidR="006F02F2" w:rsidRPr="006F02F2" w:rsidRDefault="006F02F2" w:rsidP="006F02F2">
      <w:pPr>
        <w:pStyle w:val="Lijstalinea"/>
        <w:numPr>
          <w:ilvl w:val="0"/>
          <w:numId w:val="1"/>
        </w:numPr>
        <w:rPr>
          <w:color w:val="0F243E" w:themeColor="text2" w:themeShade="80"/>
          <w:sz w:val="24"/>
        </w:rPr>
      </w:pPr>
      <w:r w:rsidRPr="000779C5">
        <w:rPr>
          <w:rFonts w:asciiTheme="majorHAnsi" w:hAnsiTheme="majorHAnsi" w:cs="Calibri"/>
          <w:noProof/>
          <w:color w:val="262626" w:themeColor="text1" w:themeTint="D9"/>
          <w:sz w:val="24"/>
          <w:u w:color="000000"/>
          <w:lang w:eastAsia="nl-NL"/>
        </w:rPr>
        <w:drawing>
          <wp:anchor distT="0" distB="0" distL="114300" distR="114300" simplePos="0" relativeHeight="251659264" behindDoc="0" locked="0" layoutInCell="1" allowOverlap="1">
            <wp:simplePos x="0" y="0"/>
            <wp:positionH relativeFrom="column">
              <wp:posOffset>-79513</wp:posOffset>
            </wp:positionH>
            <wp:positionV relativeFrom="paragraph">
              <wp:posOffset>390249</wp:posOffset>
            </wp:positionV>
            <wp:extent cx="2464904" cy="78519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2464904" cy="785191"/>
                    </a:xfrm>
                    <a:prstGeom prst="rect">
                      <a:avLst/>
                    </a:prstGeom>
                    <a:noFill/>
                    <a:ln w="9525">
                      <a:noFill/>
                      <a:miter lim="800000"/>
                      <a:headEnd/>
                      <a:tailEnd/>
                    </a:ln>
                  </pic:spPr>
                </pic:pic>
              </a:graphicData>
            </a:graphic>
          </wp:anchor>
        </w:drawing>
      </w:r>
      <w:r w:rsidRPr="006F02F2">
        <w:rPr>
          <w:rFonts w:asciiTheme="majorHAnsi" w:hAnsiTheme="majorHAnsi" w:cs="Calibri"/>
          <w:color w:val="262626" w:themeColor="text1" w:themeTint="D9"/>
          <w:sz w:val="24"/>
          <w:u w:color="000000"/>
        </w:rPr>
        <w:t>Het lied is geschreven in een 2/2 maat, afgewisseld met een 3/2. De melodie moet dus gespeeld en gezongen worden vanuit de halve noot, niet vanuit de kwart.</w:t>
      </w:r>
      <w:r>
        <w:rPr>
          <w:color w:val="0F243E" w:themeColor="text2" w:themeShade="80"/>
          <w:sz w:val="24"/>
        </w:rPr>
        <w:t xml:space="preserve"> </w:t>
      </w:r>
    </w:p>
    <w:p w:rsidR="006F02F2" w:rsidRPr="006F02F2" w:rsidRDefault="006F02F2" w:rsidP="006F02F2">
      <w:pPr>
        <w:rPr>
          <w:color w:val="0F243E" w:themeColor="text2" w:themeShade="80"/>
          <w:sz w:val="24"/>
        </w:rPr>
        <w:sectPr w:rsidR="006F02F2" w:rsidRPr="006F02F2" w:rsidSect="006F02F2">
          <w:pgSz w:w="11906" w:h="16838"/>
          <w:pgMar w:top="720" w:right="720" w:bottom="426" w:left="720" w:header="708" w:footer="708" w:gutter="0"/>
          <w:cols w:space="708"/>
          <w:docGrid w:linePitch="360"/>
        </w:sectPr>
      </w:pPr>
    </w:p>
    <w:p w:rsidR="006F02F2" w:rsidRDefault="006F02F2" w:rsidP="006F02F2">
      <w:pPr>
        <w:pStyle w:val="Geenafstand"/>
        <w:rPr>
          <w:color w:val="0F243E" w:themeColor="text2" w:themeShade="80"/>
          <w:sz w:val="24"/>
        </w:rPr>
      </w:pPr>
    </w:p>
    <w:p w:rsidR="006F02F2" w:rsidRDefault="006F02F2" w:rsidP="006F02F2">
      <w:pPr>
        <w:pStyle w:val="Geenafstand"/>
        <w:rPr>
          <w:color w:val="0F243E" w:themeColor="text2" w:themeShade="80"/>
          <w:sz w:val="24"/>
        </w:rPr>
      </w:pPr>
    </w:p>
    <w:p w:rsidR="006F02F2" w:rsidRDefault="006F02F2" w:rsidP="006F02F2">
      <w:pPr>
        <w:pStyle w:val="Geenafstand"/>
        <w:rPr>
          <w:color w:val="0F243E" w:themeColor="text2" w:themeShade="80"/>
          <w:sz w:val="24"/>
        </w:rPr>
        <w:sectPr w:rsidR="006F02F2" w:rsidSect="006F02F2">
          <w:type w:val="continuous"/>
          <w:pgSz w:w="11906" w:h="16838"/>
          <w:pgMar w:top="720" w:right="720" w:bottom="720" w:left="720" w:header="708" w:footer="708" w:gutter="0"/>
          <w:cols w:space="708"/>
          <w:docGrid w:linePitch="360"/>
        </w:sectPr>
      </w:pPr>
    </w:p>
    <w:p w:rsidR="006F02F2" w:rsidRPr="006F02F2" w:rsidRDefault="006F02F2" w:rsidP="006F02F2">
      <w:pPr>
        <w:pStyle w:val="Geenafstand"/>
        <w:rPr>
          <w:sz w:val="14"/>
        </w:rPr>
      </w:pPr>
    </w:p>
    <w:p w:rsidR="006F02F2" w:rsidRPr="007A525B" w:rsidRDefault="006F02F2" w:rsidP="006F02F2">
      <w:pPr>
        <w:pStyle w:val="Geenafstand"/>
        <w:rPr>
          <w:color w:val="0F243E" w:themeColor="text2" w:themeShade="80"/>
          <w:sz w:val="24"/>
        </w:rPr>
      </w:pPr>
      <w:r w:rsidRPr="007A525B">
        <w:rPr>
          <w:color w:val="0F243E" w:themeColor="text2" w:themeShade="80"/>
          <w:sz w:val="24"/>
        </w:rPr>
        <w:t xml:space="preserve">Kon. </w:t>
      </w:r>
      <w:proofErr w:type="spellStart"/>
      <w:r w:rsidRPr="007A525B">
        <w:rPr>
          <w:color w:val="0F243E" w:themeColor="text2" w:themeShade="80"/>
          <w:sz w:val="24"/>
        </w:rPr>
        <w:t>Wilhelminalaan</w:t>
      </w:r>
      <w:proofErr w:type="spellEnd"/>
      <w:r w:rsidRPr="007A525B">
        <w:rPr>
          <w:color w:val="0F243E" w:themeColor="text2" w:themeShade="80"/>
          <w:sz w:val="24"/>
        </w:rPr>
        <w:t xml:space="preserve"> 3-5</w:t>
      </w:r>
    </w:p>
    <w:p w:rsidR="006F02F2" w:rsidRDefault="006F02F2" w:rsidP="006F02F2">
      <w:pPr>
        <w:pStyle w:val="Geenafstand"/>
        <w:rPr>
          <w:color w:val="0F243E" w:themeColor="text2" w:themeShade="80"/>
          <w:sz w:val="24"/>
        </w:rPr>
      </w:pPr>
      <w:r w:rsidRPr="007A525B">
        <w:rPr>
          <w:color w:val="0F243E" w:themeColor="text2" w:themeShade="80"/>
          <w:sz w:val="24"/>
        </w:rPr>
        <w:t>3818 HN Amersfoort</w:t>
      </w:r>
    </w:p>
    <w:p w:rsidR="006F02F2" w:rsidRDefault="006F02F2" w:rsidP="006F02F2">
      <w:pPr>
        <w:pStyle w:val="Geenafstand"/>
        <w:rPr>
          <w:color w:val="0F243E" w:themeColor="text2" w:themeShade="80"/>
          <w:sz w:val="24"/>
        </w:rPr>
      </w:pPr>
    </w:p>
    <w:p w:rsidR="006F02F2" w:rsidRPr="007A525B" w:rsidRDefault="006F02F2" w:rsidP="006F02F2">
      <w:pPr>
        <w:pStyle w:val="Geenafstand"/>
        <w:rPr>
          <w:color w:val="0F243E" w:themeColor="text2" w:themeShade="80"/>
          <w:sz w:val="24"/>
        </w:rPr>
      </w:pPr>
      <w:r w:rsidRPr="007A525B">
        <w:rPr>
          <w:color w:val="0F243E" w:themeColor="text2" w:themeShade="80"/>
          <w:sz w:val="24"/>
        </w:rPr>
        <w:lastRenderedPageBreak/>
        <w:t>t. 033 2586484 (</w:t>
      </w:r>
      <w:proofErr w:type="spellStart"/>
      <w:r w:rsidRPr="007A525B">
        <w:rPr>
          <w:color w:val="0F243E" w:themeColor="text2" w:themeShade="80"/>
          <w:sz w:val="24"/>
        </w:rPr>
        <w:t>di</w:t>
      </w:r>
      <w:proofErr w:type="spellEnd"/>
      <w:r w:rsidRPr="007A525B">
        <w:rPr>
          <w:color w:val="0F243E" w:themeColor="text2" w:themeShade="80"/>
          <w:sz w:val="24"/>
        </w:rPr>
        <w:t xml:space="preserve"> – do, kantooruren)</w:t>
      </w:r>
    </w:p>
    <w:p w:rsidR="006F02F2" w:rsidRPr="007A525B" w:rsidRDefault="006F02F2" w:rsidP="006F02F2">
      <w:pPr>
        <w:pStyle w:val="Geenafstand"/>
        <w:rPr>
          <w:color w:val="0F243E" w:themeColor="text2" w:themeShade="80"/>
          <w:sz w:val="24"/>
        </w:rPr>
      </w:pPr>
      <w:r w:rsidRPr="007A525B">
        <w:rPr>
          <w:color w:val="0F243E" w:themeColor="text2" w:themeShade="80"/>
          <w:sz w:val="24"/>
        </w:rPr>
        <w:t xml:space="preserve">e. liturgie@gkv.nl </w:t>
      </w:r>
    </w:p>
    <w:p w:rsidR="00A52C81" w:rsidRDefault="006F02F2" w:rsidP="006F02F2">
      <w:pPr>
        <w:pStyle w:val="Geenafstand"/>
      </w:pPr>
      <w:r>
        <w:rPr>
          <w:color w:val="0F243E" w:themeColor="text2" w:themeShade="80"/>
          <w:sz w:val="24"/>
        </w:rPr>
        <w:t xml:space="preserve">i. </w:t>
      </w:r>
      <w:proofErr w:type="spellStart"/>
      <w:r w:rsidRPr="006F02F2">
        <w:rPr>
          <w:sz w:val="24"/>
        </w:rPr>
        <w:t>www.steunpuntliturgie.gk</w:t>
      </w:r>
      <w:r>
        <w:rPr>
          <w:sz w:val="24"/>
        </w:rPr>
        <w:t>v</w:t>
      </w:r>
      <w:proofErr w:type="spellEnd"/>
    </w:p>
    <w:sectPr w:rsidR="00A52C81" w:rsidSect="006F02F2">
      <w:type w:val="continuous"/>
      <w:pgSz w:w="11906" w:h="16838"/>
      <w:pgMar w:top="720" w:right="720" w:bottom="284"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drawingGridHorizontalSpacing w:val="110"/>
  <w:displayHorizontalDrawingGridEvery w:val="2"/>
  <w:characterSpacingControl w:val="doNotCompress"/>
  <w:compat/>
  <w:rsids>
    <w:rsidRoot w:val="006F02F2"/>
    <w:rsid w:val="000D741F"/>
    <w:rsid w:val="001C08FC"/>
    <w:rsid w:val="006F02F2"/>
    <w:rsid w:val="00B8076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F02F2"/>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F02F2"/>
    <w:pPr>
      <w:spacing w:after="0" w:line="240" w:lineRule="auto"/>
    </w:pPr>
    <w:rPr>
      <w:rFonts w:ascii="Calibri" w:eastAsia="Calibri" w:hAnsi="Calibri" w:cs="Times New Roman"/>
    </w:rPr>
  </w:style>
  <w:style w:type="paragraph" w:styleId="Lijstalinea">
    <w:name w:val="List Paragraph"/>
    <w:basedOn w:val="Standaard"/>
    <w:uiPriority w:val="34"/>
    <w:qFormat/>
    <w:rsid w:val="006F02F2"/>
    <w:pPr>
      <w:ind w:left="720"/>
      <w:contextualSpacing/>
    </w:pPr>
  </w:style>
  <w:style w:type="character" w:styleId="Hyperlink">
    <w:name w:val="Hyperlink"/>
    <w:basedOn w:val="Standaardalinea-lettertype"/>
    <w:uiPriority w:val="99"/>
    <w:unhideWhenUsed/>
    <w:rsid w:val="006F02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545</Words>
  <Characters>3003</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2018-10-30T13:13:00Z</dcterms:created>
  <dcterms:modified xsi:type="dcterms:W3CDTF">2018-10-30T13:20:00Z</dcterms:modified>
</cp:coreProperties>
</file>