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4B4A" w:rsidRDefault="000C4B4A" w:rsidP="000C4B4A">
      <w:pPr>
        <w:spacing w:line="240" w:lineRule="auto"/>
        <w:ind w:right="-166"/>
        <w:rPr>
          <w:sz w:val="12"/>
        </w:rPr>
      </w:pPr>
      <w:r w:rsidRPr="003C3D65">
        <w:rPr>
          <w:rFonts w:ascii="Cambria" w:hAnsi="Cambria"/>
          <w:color w:val="31849B"/>
          <w:sz w:val="44"/>
          <w:szCs w:val="96"/>
        </w:rPr>
        <w:t>L</w:t>
      </w:r>
      <w:r w:rsidRPr="003C3D65">
        <w:rPr>
          <w:rFonts w:ascii="Cambria" w:hAnsi="Cambria"/>
          <w:color w:val="31849B"/>
          <w:sz w:val="40"/>
          <w:szCs w:val="96"/>
        </w:rPr>
        <w:t>ied  van  de  maand</w:t>
      </w:r>
      <w:r w:rsidRPr="003C3D65">
        <w:rPr>
          <w:sz w:val="10"/>
        </w:rPr>
        <w:t xml:space="preserve"> </w:t>
      </w:r>
      <w:r w:rsidRPr="003C3D65">
        <w:rPr>
          <w:rFonts w:asciiTheme="majorHAnsi" w:hAnsiTheme="majorHAnsi" w:cs="Calibri"/>
          <w:color w:val="31849B"/>
          <w:sz w:val="40"/>
        </w:rPr>
        <w:t>april 2015</w:t>
      </w:r>
      <w:r>
        <w:rPr>
          <w:sz w:val="12"/>
        </w:rPr>
        <w:t xml:space="preserve"> </w:t>
      </w:r>
    </w:p>
    <w:p w:rsidR="000C4B4A" w:rsidRDefault="000C4B4A" w:rsidP="000C4B4A">
      <w:pPr>
        <w:ind w:right="-284"/>
        <w:rPr>
          <w:rFonts w:cs="Calibri"/>
          <w:b/>
          <w:i/>
          <w:sz w:val="32"/>
        </w:rPr>
      </w:pPr>
      <w:r>
        <w:rPr>
          <w:rFonts w:cs="Calibri"/>
          <w:b/>
          <w:i/>
          <w:sz w:val="32"/>
        </w:rPr>
        <w:t xml:space="preserve">´Dank U voor uw overvloed´ -  LB 226  </w:t>
      </w:r>
      <w:r w:rsidRPr="00D62F0C">
        <w:rPr>
          <w:rFonts w:cs="Calibri"/>
          <w:b/>
          <w:i/>
          <w:sz w:val="18"/>
        </w:rPr>
        <w:t>&amp;</w:t>
      </w:r>
      <w:r>
        <w:rPr>
          <w:rFonts w:cs="Calibri"/>
          <w:b/>
          <w:i/>
          <w:sz w:val="32"/>
        </w:rPr>
        <w:t xml:space="preserve"> ‘Het eten staat op tafel klaar’ - LB 230</w:t>
      </w:r>
    </w:p>
    <w:p w:rsidR="000C4B4A" w:rsidRDefault="000C4B4A" w:rsidP="000C4B4A">
      <w:pPr>
        <w:rPr>
          <w:rFonts w:cs="Calibri"/>
          <w:sz w:val="24"/>
        </w:rPr>
      </w:pPr>
      <w:r>
        <w:rPr>
          <w:rFonts w:cs="Calibri"/>
          <w:i/>
          <w:sz w:val="24"/>
        </w:rPr>
        <w:t xml:space="preserve">Je bent niet alleen op zondag christen maar ook op maandag, niet alleen in de kerk maar ook op je werk. </w:t>
      </w:r>
      <w:r>
        <w:rPr>
          <w:rFonts w:cs="Calibri"/>
          <w:sz w:val="24"/>
        </w:rPr>
        <w:t xml:space="preserve">Deze uitspraak hoor je zo vaak, dat er een grote kans is dat ‘ie amper meer doordringt, ook al onderschrijf je de inhoud van harte. Hoe doe je dat, christen zijn door de week? Soms is dat lastig, of confronterend. Soms is het ook heel simpel: wees blij met de gewoonte van de kerk en de christenen van alle eeuwen en plaatsen om de dag te structureren met enkele vaste gebedsmomenten. Het Liedboek helpt daarbij. Het is niet alleen een bundel voor de zondag, maar ook voor door de week. Vooral de rubriek </w:t>
      </w:r>
      <w:r>
        <w:rPr>
          <w:rFonts w:cs="Calibri"/>
          <w:i/>
          <w:sz w:val="24"/>
        </w:rPr>
        <w:t>Getijden van de dag</w:t>
      </w:r>
      <w:r>
        <w:rPr>
          <w:rFonts w:cs="Calibri"/>
          <w:sz w:val="24"/>
        </w:rPr>
        <w:t xml:space="preserve"> (190-269) maakt dat duidelijk, het is een rubriek met liederen en gebeden voor de ochtend, de middag, de maaltijd en de avond. En dat alles speelt zich vaker thuis af dan in de kerkdienst. </w:t>
      </w:r>
    </w:p>
    <w:p w:rsidR="000C4B4A" w:rsidRDefault="000C4B4A" w:rsidP="000C4B4A">
      <w:pPr>
        <w:rPr>
          <w:rFonts w:cs="Calibri"/>
          <w:sz w:val="24"/>
        </w:rPr>
      </w:pPr>
      <w:r>
        <w:rPr>
          <w:rFonts w:cs="Calibri"/>
          <w:sz w:val="24"/>
        </w:rPr>
        <w:t xml:space="preserve">De liederen van deze maand zijn twee canons voor bij het eten. De eerste is eenvoudig, prima te doen met kinderen, de tweede is iets ingewikkelder, voor de wat ervarener zangers. Het leuke van zingen in canon is, dat je met weinig middelen en weinig inspanning een mooi meerstemmig resultaat kunt bereiken. Waarom zou je het overigens beperken tot de gezinssituatie? De waardering voor gezamenlijke maaltijden neemt toe, niet alleen in vriendschappelijk verband, maar ook met de </w:t>
      </w:r>
      <w:proofErr w:type="spellStart"/>
      <w:r>
        <w:rPr>
          <w:rFonts w:cs="Calibri"/>
          <w:sz w:val="24"/>
        </w:rPr>
        <w:t>alpha-groep</w:t>
      </w:r>
      <w:proofErr w:type="spellEnd"/>
      <w:r>
        <w:rPr>
          <w:rFonts w:cs="Calibri"/>
          <w:sz w:val="24"/>
        </w:rPr>
        <w:t xml:space="preserve"> of de huiskring. Waarom zou je die maaltijden niet omlijsten met een gezongen gebed? </w:t>
      </w:r>
    </w:p>
    <w:p w:rsidR="000C4B4A" w:rsidRDefault="000C4B4A" w:rsidP="000C4B4A">
      <w:pPr>
        <w:rPr>
          <w:rFonts w:cs="Calibri"/>
          <w:sz w:val="24"/>
        </w:rPr>
      </w:pPr>
      <w:r>
        <w:rPr>
          <w:rFonts w:cs="Calibri"/>
          <w:sz w:val="24"/>
        </w:rPr>
        <w:t xml:space="preserve">En als je alleen eet? Canons zingen lukt dan niet… Op p. 545 van het liedboek staat dit korte gebed: </w:t>
      </w:r>
    </w:p>
    <w:p w:rsidR="000C4B4A" w:rsidRPr="001C2DD8" w:rsidRDefault="000C4B4A" w:rsidP="000C4B4A">
      <w:pPr>
        <w:pStyle w:val="Geenafstand"/>
        <w:ind w:left="708"/>
        <w:rPr>
          <w:i/>
        </w:rPr>
      </w:pPr>
      <w:r w:rsidRPr="001C2DD8">
        <w:rPr>
          <w:i/>
        </w:rPr>
        <w:t xml:space="preserve">Ik eet alleen, God. </w:t>
      </w:r>
    </w:p>
    <w:p w:rsidR="000C4B4A" w:rsidRPr="001C2DD8" w:rsidRDefault="000C4B4A" w:rsidP="000C4B4A">
      <w:pPr>
        <w:pStyle w:val="Geenafstand"/>
        <w:ind w:left="708"/>
        <w:rPr>
          <w:i/>
        </w:rPr>
      </w:pPr>
      <w:r w:rsidRPr="001C2DD8">
        <w:rPr>
          <w:i/>
        </w:rPr>
        <w:t xml:space="preserve">Schuif bij me aan, </w:t>
      </w:r>
      <w:r w:rsidRPr="00C172CB">
        <w:rPr>
          <w:rFonts w:asciiTheme="majorHAnsi" w:hAnsiTheme="majorHAnsi"/>
          <w:color w:val="262626" w:themeColor="text1" w:themeTint="D9"/>
        </w:rPr>
        <w:tab/>
        <w:t xml:space="preserve">  </w:t>
      </w:r>
    </w:p>
    <w:p w:rsidR="000C4B4A" w:rsidRDefault="000C4B4A" w:rsidP="000C4B4A">
      <w:pPr>
        <w:pStyle w:val="Geenafstand"/>
        <w:ind w:left="708"/>
      </w:pPr>
      <w:r w:rsidRPr="001C2DD8">
        <w:rPr>
          <w:i/>
        </w:rPr>
        <w:t xml:space="preserve">u bent welkom. </w:t>
      </w:r>
    </w:p>
    <w:p w:rsidR="000C4B4A" w:rsidRPr="001C2DD8" w:rsidRDefault="000C4B4A" w:rsidP="000C4B4A">
      <w:pPr>
        <w:pStyle w:val="Geenafstand"/>
        <w:ind w:left="708"/>
      </w:pPr>
    </w:p>
    <w:p w:rsidR="000C4B4A" w:rsidRDefault="000C4B4A" w:rsidP="000C4B4A">
      <w:pPr>
        <w:pBdr>
          <w:top w:val="single" w:sz="4" w:space="1" w:color="auto"/>
        </w:pBdr>
        <w:rPr>
          <w:i/>
        </w:rPr>
      </w:pPr>
      <w:r w:rsidRPr="0074517D">
        <w:rPr>
          <w:i/>
        </w:rPr>
        <w:t>© Steunpunt Liturgi</w:t>
      </w:r>
      <w:r>
        <w:rPr>
          <w:i/>
        </w:rPr>
        <w:t>e</w:t>
      </w:r>
    </w:p>
    <w:p w:rsidR="000C4B4A" w:rsidRPr="00A950D3" w:rsidRDefault="000C4B4A" w:rsidP="000C4B4A">
      <w:pPr>
        <w:pStyle w:val="Lijstalinea"/>
        <w:numPr>
          <w:ilvl w:val="0"/>
          <w:numId w:val="1"/>
        </w:numPr>
        <w:rPr>
          <w:rFonts w:asciiTheme="majorHAnsi" w:hAnsiTheme="majorHAnsi"/>
          <w:color w:val="262626" w:themeColor="text1" w:themeTint="D9"/>
        </w:rPr>
      </w:pPr>
      <w:r w:rsidRPr="00A950D3">
        <w:rPr>
          <w:rFonts w:asciiTheme="majorHAnsi" w:hAnsiTheme="majorHAnsi"/>
          <w:color w:val="262626" w:themeColor="text1" w:themeTint="D9"/>
        </w:rPr>
        <w:t xml:space="preserve">Bovenstaande </w:t>
      </w:r>
      <w:r w:rsidRPr="00A950D3">
        <w:rPr>
          <w:rFonts w:asciiTheme="majorHAnsi" w:hAnsiTheme="majorHAnsi"/>
          <w:color w:val="262626" w:themeColor="text1" w:themeTint="D9"/>
          <w:sz w:val="24"/>
        </w:rPr>
        <w:t>tekst</w:t>
      </w:r>
      <w:r w:rsidRPr="00A950D3">
        <w:rPr>
          <w:rFonts w:asciiTheme="majorHAnsi" w:hAnsiTheme="majorHAnsi"/>
          <w:color w:val="262626" w:themeColor="text1" w:themeTint="D9"/>
        </w:rPr>
        <w:t xml:space="preserve"> mag (met bronvermelding) overgenomen worden in het eigen kerkblad of op het liturgieblad, in samenhang met </w:t>
      </w:r>
      <w:r>
        <w:rPr>
          <w:rFonts w:asciiTheme="majorHAnsi" w:hAnsiTheme="majorHAnsi"/>
          <w:color w:val="262626" w:themeColor="text1" w:themeTint="D9"/>
        </w:rPr>
        <w:t xml:space="preserve">informatie over het zingen van dit lied. </w:t>
      </w:r>
    </w:p>
    <w:p w:rsidR="000C4B4A" w:rsidRDefault="000C4B4A" w:rsidP="000C4B4A">
      <w:pPr>
        <w:pStyle w:val="Lijstalinea"/>
        <w:numPr>
          <w:ilvl w:val="0"/>
          <w:numId w:val="1"/>
        </w:numPr>
        <w:rPr>
          <w:rFonts w:asciiTheme="majorHAnsi" w:hAnsiTheme="majorHAnsi"/>
          <w:color w:val="262626" w:themeColor="text1" w:themeTint="D9"/>
        </w:rPr>
      </w:pPr>
      <w:r w:rsidRPr="00C172CB">
        <w:rPr>
          <w:rFonts w:asciiTheme="majorHAnsi" w:hAnsiTheme="majorHAnsi"/>
          <w:color w:val="262626" w:themeColor="text1" w:themeTint="D9"/>
        </w:rPr>
        <w:t>Hoe zing je canons? Zorg om te beginnen dat iedereen de melodie goed beheerst. Begin dan met één extra inzet, gaat dat goed</w:t>
      </w:r>
      <w:r>
        <w:rPr>
          <w:rFonts w:asciiTheme="majorHAnsi" w:hAnsiTheme="majorHAnsi"/>
          <w:color w:val="262626" w:themeColor="text1" w:themeTint="D9"/>
        </w:rPr>
        <w:t xml:space="preserve"> </w:t>
      </w:r>
      <w:r w:rsidRPr="00C172CB">
        <w:rPr>
          <w:rFonts w:asciiTheme="majorHAnsi" w:hAnsiTheme="majorHAnsi"/>
          <w:color w:val="262626" w:themeColor="text1" w:themeTint="D9"/>
        </w:rPr>
        <w:t>dan volgt ook de rest. De inzetten worden aangeven door cijfertjes in een cirkel.  Stoppen kan meestal op twee manieren. De eerst</w:t>
      </w:r>
      <w:r>
        <w:rPr>
          <w:rFonts w:asciiTheme="majorHAnsi" w:hAnsiTheme="majorHAnsi"/>
          <w:color w:val="262626" w:themeColor="text1" w:themeTint="D9"/>
        </w:rPr>
        <w:t>e</w:t>
      </w:r>
      <w:r w:rsidRPr="00C172CB">
        <w:rPr>
          <w:rFonts w:asciiTheme="majorHAnsi" w:hAnsiTheme="majorHAnsi"/>
          <w:color w:val="262626" w:themeColor="text1" w:themeTint="D9"/>
        </w:rPr>
        <w:t xml:space="preserve"> is dat iedere partij de melodie in de laatste ronde</w:t>
      </w:r>
      <w:r>
        <w:rPr>
          <w:rFonts w:asciiTheme="majorHAnsi" w:hAnsiTheme="majorHAnsi"/>
          <w:color w:val="262626" w:themeColor="text1" w:themeTint="D9"/>
        </w:rPr>
        <w:t xml:space="preserve"> helemaal uit</w:t>
      </w:r>
      <w:r w:rsidRPr="00C172CB">
        <w:rPr>
          <w:rFonts w:asciiTheme="majorHAnsi" w:hAnsiTheme="majorHAnsi"/>
          <w:color w:val="262626" w:themeColor="text1" w:themeTint="D9"/>
        </w:rPr>
        <w:t>zingt – zo sterft de canon langzaam weg. De tweede manier is da</w:t>
      </w:r>
      <w:r>
        <w:rPr>
          <w:rFonts w:asciiTheme="majorHAnsi" w:hAnsiTheme="majorHAnsi"/>
          <w:color w:val="262626" w:themeColor="text1" w:themeTint="D9"/>
        </w:rPr>
        <w:t>t je tegelijkertijd stopt, op d</w:t>
      </w:r>
      <w:r w:rsidRPr="00C172CB">
        <w:rPr>
          <w:rFonts w:asciiTheme="majorHAnsi" w:hAnsiTheme="majorHAnsi"/>
          <w:color w:val="262626" w:themeColor="text1" w:themeTint="D9"/>
        </w:rPr>
        <w:t xml:space="preserve">e plaats waar boven de noot een </w:t>
      </w:r>
      <w:proofErr w:type="spellStart"/>
      <w:r w:rsidRPr="00C172CB">
        <w:rPr>
          <w:rFonts w:asciiTheme="majorHAnsi" w:hAnsiTheme="majorHAnsi"/>
          <w:color w:val="262626" w:themeColor="text1" w:themeTint="D9"/>
        </w:rPr>
        <w:t>fermate-teken</w:t>
      </w:r>
      <w:proofErr w:type="spellEnd"/>
      <w:r w:rsidRPr="00C172CB">
        <w:rPr>
          <w:rFonts w:asciiTheme="majorHAnsi" w:hAnsiTheme="majorHAnsi"/>
          <w:color w:val="262626" w:themeColor="text1" w:themeTint="D9"/>
        </w:rPr>
        <w:t xml:space="preserve"> staat:</w:t>
      </w:r>
      <w:r>
        <w:rPr>
          <w:noProof/>
          <w:lang w:eastAsia="nl-NL"/>
        </w:rPr>
        <w:drawing>
          <wp:anchor distT="0" distB="0" distL="114300" distR="114300" simplePos="0" relativeHeight="251660288" behindDoc="1" locked="0" layoutInCell="1" allowOverlap="1">
            <wp:simplePos x="0" y="0"/>
            <wp:positionH relativeFrom="column">
              <wp:posOffset>4326890</wp:posOffset>
            </wp:positionH>
            <wp:positionV relativeFrom="paragraph">
              <wp:posOffset>759460</wp:posOffset>
            </wp:positionV>
            <wp:extent cx="220345" cy="142875"/>
            <wp:effectExtent l="19050" t="0" r="8255" b="0"/>
            <wp:wrapNone/>
            <wp:docPr id="3" name="Afbeelding 1" descr="https://hooksanalysis.files.wordpress.com/2010/08/fermat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hooksanalysis.files.wordpress.com/2010/08/fermata-2.jpg"/>
                    <pic:cNvPicPr>
                      <a:picLocks noChangeAspect="1" noChangeArrowheads="1"/>
                    </pic:cNvPicPr>
                  </pic:nvPicPr>
                  <pic:blipFill>
                    <a:blip r:embed="rId5" cstate="print"/>
                    <a:srcRect t="60563"/>
                    <a:stretch>
                      <a:fillRect/>
                    </a:stretch>
                  </pic:blipFill>
                  <pic:spPr bwMode="auto">
                    <a:xfrm>
                      <a:off x="0" y="0"/>
                      <a:ext cx="220345" cy="142875"/>
                    </a:xfrm>
                    <a:prstGeom prst="rect">
                      <a:avLst/>
                    </a:prstGeom>
                    <a:noFill/>
                    <a:ln w="9525">
                      <a:noFill/>
                      <a:miter lim="800000"/>
                      <a:headEnd/>
                      <a:tailEnd/>
                    </a:ln>
                  </pic:spPr>
                </pic:pic>
              </a:graphicData>
            </a:graphic>
          </wp:anchor>
        </w:drawing>
      </w:r>
      <w:r>
        <w:rPr>
          <w:rFonts w:asciiTheme="majorHAnsi" w:hAnsiTheme="majorHAnsi"/>
          <w:color w:val="262626" w:themeColor="text1" w:themeTint="D9"/>
        </w:rPr>
        <w:t xml:space="preserve">         ,  </w:t>
      </w:r>
      <w:r w:rsidRPr="00C172CB">
        <w:rPr>
          <w:rFonts w:asciiTheme="majorHAnsi" w:hAnsiTheme="majorHAnsi"/>
          <w:color w:val="262626" w:themeColor="text1" w:themeTint="D9"/>
        </w:rPr>
        <w:t xml:space="preserve">je eindigt dan met een mooie samenklank.  Beide mogelijkheden kunnen bij 226. </w:t>
      </w:r>
      <w:r>
        <w:rPr>
          <w:rFonts w:asciiTheme="majorHAnsi" w:hAnsiTheme="majorHAnsi"/>
          <w:color w:val="262626" w:themeColor="text1" w:themeTint="D9"/>
        </w:rPr>
        <w:t xml:space="preserve">Bij 230 ligt het iets ingewikkelder. Hier kan de canon alleen op de eerste manier worden afgesloten. Bovendien zetten de stemmen verschillend in: de eerste twee gaan vanzelf als de vrouwen beginnen en de mannen de tweede inzet doen. De derde inzet is voor de meest ervaren zangers, want hier wordt de melodie een kwart lager gezongen. </w:t>
      </w:r>
    </w:p>
    <w:p w:rsidR="000C4B4A" w:rsidRPr="00C172CB" w:rsidRDefault="000C4B4A" w:rsidP="000C4B4A">
      <w:pPr>
        <w:pStyle w:val="Lijstalinea"/>
        <w:numPr>
          <w:ilvl w:val="0"/>
          <w:numId w:val="1"/>
        </w:numPr>
        <w:rPr>
          <w:rFonts w:asciiTheme="majorHAnsi" w:hAnsiTheme="majorHAnsi"/>
          <w:color w:val="262626" w:themeColor="text1" w:themeTint="D9"/>
        </w:rPr>
      </w:pPr>
      <w:r w:rsidRPr="00C172CB">
        <w:rPr>
          <w:rFonts w:asciiTheme="majorHAnsi" w:hAnsiTheme="majorHAnsi"/>
          <w:color w:val="262626" w:themeColor="text1" w:themeTint="D9"/>
        </w:rPr>
        <w:t>In</w:t>
      </w:r>
      <w:r w:rsidRPr="00C172CB">
        <w:rPr>
          <w:rFonts w:asciiTheme="majorHAnsi" w:hAnsiTheme="majorHAnsi"/>
          <w:i/>
          <w:color w:val="262626" w:themeColor="text1" w:themeTint="D9"/>
        </w:rPr>
        <w:t xml:space="preserve"> </w:t>
      </w:r>
      <w:proofErr w:type="spellStart"/>
      <w:r w:rsidRPr="00C172CB">
        <w:rPr>
          <w:rFonts w:asciiTheme="majorHAnsi" w:hAnsiTheme="majorHAnsi"/>
          <w:i/>
          <w:color w:val="262626" w:themeColor="text1" w:themeTint="D9"/>
        </w:rPr>
        <w:t>EREdienst</w:t>
      </w:r>
      <w:proofErr w:type="spellEnd"/>
      <w:r w:rsidRPr="00C172CB">
        <w:rPr>
          <w:rFonts w:asciiTheme="majorHAnsi" w:hAnsiTheme="majorHAnsi"/>
          <w:i/>
          <w:color w:val="262626" w:themeColor="text1" w:themeTint="D9"/>
        </w:rPr>
        <w:t xml:space="preserve"> </w:t>
      </w:r>
      <w:r w:rsidRPr="00C172CB">
        <w:rPr>
          <w:rFonts w:asciiTheme="majorHAnsi" w:hAnsiTheme="majorHAnsi"/>
          <w:color w:val="262626" w:themeColor="text1" w:themeTint="D9"/>
        </w:rPr>
        <w:t xml:space="preserve">van mei 2015 is een uitgebreide toelichting op </w:t>
      </w:r>
      <w:r>
        <w:rPr>
          <w:rFonts w:asciiTheme="majorHAnsi" w:hAnsiTheme="majorHAnsi"/>
          <w:color w:val="262626" w:themeColor="text1" w:themeTint="D9"/>
        </w:rPr>
        <w:t>beide canons</w:t>
      </w:r>
      <w:r w:rsidRPr="00C172CB">
        <w:rPr>
          <w:rFonts w:asciiTheme="majorHAnsi" w:hAnsiTheme="majorHAnsi"/>
          <w:color w:val="262626" w:themeColor="text1" w:themeTint="D9"/>
        </w:rPr>
        <w:t xml:space="preserve"> te </w:t>
      </w:r>
      <w:r>
        <w:rPr>
          <w:rFonts w:asciiTheme="majorHAnsi" w:hAnsiTheme="majorHAnsi"/>
          <w:color w:val="262626" w:themeColor="text1" w:themeTint="D9"/>
        </w:rPr>
        <w:t xml:space="preserve">vinden, met o.a. meer aandacht voor gebeden rond de maaltijd in de eigen traditie. </w:t>
      </w:r>
      <w:r w:rsidRPr="00C172CB">
        <w:rPr>
          <w:rFonts w:asciiTheme="majorHAnsi" w:hAnsiTheme="majorHAnsi"/>
          <w:color w:val="262626" w:themeColor="text1" w:themeTint="D9"/>
        </w:rPr>
        <w:t xml:space="preserve">Zie </w:t>
      </w:r>
      <w:hyperlink r:id="rId6" w:history="1">
        <w:r w:rsidRPr="00C172CB">
          <w:rPr>
            <w:rStyle w:val="Hyperlink"/>
            <w:rFonts w:asciiTheme="majorHAnsi" w:hAnsiTheme="majorHAnsi"/>
          </w:rPr>
          <w:t>http://www.eredienst.com/index.php/tijdschrift-eredienst</w:t>
        </w:r>
      </w:hyperlink>
      <w:r w:rsidRPr="00C172CB">
        <w:rPr>
          <w:rFonts w:asciiTheme="majorHAnsi" w:hAnsiTheme="majorHAnsi"/>
          <w:color w:val="262626" w:themeColor="text1" w:themeTint="D9"/>
        </w:rPr>
        <w:t xml:space="preserve">.  </w:t>
      </w:r>
    </w:p>
    <w:p w:rsidR="00062A6D" w:rsidRDefault="000C4B4A">
      <w:r>
        <w:rPr>
          <w:rFonts w:asciiTheme="majorHAnsi" w:hAnsiTheme="majorHAnsi"/>
          <w:noProof/>
          <w:color w:val="262626" w:themeColor="text1" w:themeTint="D9"/>
          <w:lang w:eastAsia="nl-NL"/>
        </w:rPr>
        <w:pict>
          <v:shapetype id="_x0000_t202" coordsize="21600,21600" o:spt="202" path="m,l,21600r21600,l21600,xe">
            <v:stroke joinstyle="miter"/>
            <v:path gradientshapeok="t" o:connecttype="rect"/>
          </v:shapetype>
          <v:shape id="_x0000_s1026" type="#_x0000_t202" style="position:absolute;margin-left:35.5pt;margin-top:653.45pt;width:463.35pt;height:126.75pt;z-index:-251658240;mso-position-horizontal-relative:margin;mso-position-vertical-relative:margin;mso-width-relative:margin;mso-height-relative:margin">
            <v:textbox style="mso-next-textbox:#_x0000_s1026">
              <w:txbxContent>
                <w:p w:rsidR="000C4B4A" w:rsidRPr="00160331" w:rsidRDefault="000C4B4A" w:rsidP="000C4B4A">
                  <w:pPr>
                    <w:spacing w:line="240" w:lineRule="auto"/>
                    <w:rPr>
                      <w:rFonts w:ascii="Eras Demi ITC" w:hAnsi="Eras Demi ITC"/>
                      <w:color w:val="C00000"/>
                      <w:sz w:val="36"/>
                    </w:rPr>
                  </w:pPr>
                  <w:r w:rsidRPr="00160331">
                    <w:rPr>
                      <w:rFonts w:ascii="Arial" w:hAnsi="Arial"/>
                      <w:i/>
                      <w:iCs/>
                      <w:shadow/>
                      <w:color w:val="C00000"/>
                      <w:sz w:val="36"/>
                    </w:rPr>
                    <w:t>Steunpunt Liturgie</w:t>
                  </w:r>
                </w:p>
                <w:p w:rsidR="000C4B4A" w:rsidRPr="00C20BB1" w:rsidRDefault="000C4B4A" w:rsidP="000C4B4A">
                  <w:pPr>
                    <w:pStyle w:val="Geenafstand"/>
                    <w:rPr>
                      <w:sz w:val="28"/>
                    </w:rPr>
                  </w:pPr>
                  <w:r w:rsidRPr="00C20BB1">
                    <w:rPr>
                      <w:sz w:val="28"/>
                    </w:rPr>
                    <w:t xml:space="preserve">Kon. </w:t>
                  </w:r>
                  <w:proofErr w:type="spellStart"/>
                  <w:r w:rsidRPr="00C20BB1">
                    <w:rPr>
                      <w:sz w:val="28"/>
                    </w:rPr>
                    <w:t>Wilhelminalaan</w:t>
                  </w:r>
                  <w:proofErr w:type="spellEnd"/>
                  <w:r w:rsidRPr="00C20BB1">
                    <w:rPr>
                      <w:sz w:val="28"/>
                    </w:rPr>
                    <w:t xml:space="preserve"> 3-5</w:t>
                  </w:r>
                </w:p>
                <w:p w:rsidR="000C4B4A" w:rsidRPr="00C20BB1" w:rsidRDefault="000C4B4A" w:rsidP="000C4B4A">
                  <w:pPr>
                    <w:pStyle w:val="Geenafstand"/>
                    <w:rPr>
                      <w:sz w:val="28"/>
                    </w:rPr>
                  </w:pPr>
                  <w:r w:rsidRPr="00C20BB1">
                    <w:rPr>
                      <w:sz w:val="28"/>
                    </w:rPr>
                    <w:t>3818 HN Amersfoort</w:t>
                  </w:r>
                </w:p>
                <w:p w:rsidR="000C4B4A" w:rsidRPr="00C20BB1" w:rsidRDefault="000C4B4A" w:rsidP="000C4B4A">
                  <w:pPr>
                    <w:pStyle w:val="Geenafstand"/>
                    <w:rPr>
                      <w:sz w:val="28"/>
                    </w:rPr>
                  </w:pPr>
                  <w:r w:rsidRPr="00C20BB1">
                    <w:rPr>
                      <w:sz w:val="28"/>
                    </w:rPr>
                    <w:t>t. 033 2586484 (</w:t>
                  </w:r>
                  <w:proofErr w:type="spellStart"/>
                  <w:r w:rsidRPr="00C20BB1">
                    <w:rPr>
                      <w:sz w:val="28"/>
                    </w:rPr>
                    <w:t>di</w:t>
                  </w:r>
                  <w:proofErr w:type="spellEnd"/>
                  <w:r w:rsidRPr="00C20BB1">
                    <w:rPr>
                      <w:sz w:val="28"/>
                    </w:rPr>
                    <w:t xml:space="preserve">, </w:t>
                  </w:r>
                  <w:proofErr w:type="spellStart"/>
                  <w:r w:rsidRPr="00C20BB1">
                    <w:rPr>
                      <w:sz w:val="28"/>
                    </w:rPr>
                    <w:t>wo</w:t>
                  </w:r>
                  <w:proofErr w:type="spellEnd"/>
                  <w:r w:rsidRPr="00C20BB1">
                    <w:rPr>
                      <w:sz w:val="28"/>
                    </w:rPr>
                    <w:t>, do tijdens kantooruren).</w:t>
                  </w:r>
                </w:p>
                <w:p w:rsidR="000C4B4A" w:rsidRPr="00C20BB1" w:rsidRDefault="000C4B4A" w:rsidP="000C4B4A">
                  <w:pPr>
                    <w:pStyle w:val="Geenafstand"/>
                    <w:rPr>
                      <w:sz w:val="28"/>
                    </w:rPr>
                  </w:pPr>
                  <w:r w:rsidRPr="00C20BB1">
                    <w:rPr>
                      <w:sz w:val="28"/>
                    </w:rPr>
                    <w:t xml:space="preserve">e. liturgie@gkv.nl </w:t>
                  </w:r>
                </w:p>
                <w:p w:rsidR="000C4B4A" w:rsidRPr="00C20BB1" w:rsidRDefault="000C4B4A" w:rsidP="000C4B4A">
                  <w:pPr>
                    <w:pStyle w:val="Geenafstand"/>
                    <w:rPr>
                      <w:sz w:val="28"/>
                    </w:rPr>
                  </w:pPr>
                  <w:r w:rsidRPr="00C20BB1">
                    <w:rPr>
                      <w:sz w:val="28"/>
                    </w:rPr>
                    <w:t>i. www.</w:t>
                  </w:r>
                  <w:r>
                    <w:rPr>
                      <w:sz w:val="28"/>
                    </w:rPr>
                    <w:t>steunpuntliturgie.</w:t>
                  </w:r>
                  <w:r w:rsidRPr="00C20BB1">
                    <w:rPr>
                      <w:sz w:val="28"/>
                    </w:rPr>
                    <w:t xml:space="preserve">gkv.nl </w:t>
                  </w:r>
                </w:p>
                <w:p w:rsidR="000C4B4A" w:rsidRPr="00627282" w:rsidRDefault="000C4B4A" w:rsidP="000C4B4A">
                  <w:pPr>
                    <w:rPr>
                      <w:sz w:val="12"/>
                    </w:rPr>
                  </w:pPr>
                </w:p>
              </w:txbxContent>
            </v:textbox>
            <w10:wrap type="square" anchorx="margin" anchory="margin"/>
          </v:shape>
        </w:pict>
      </w:r>
    </w:p>
    <w:sectPr w:rsidR="00062A6D" w:rsidSect="000C4B4A">
      <w:pgSz w:w="11906" w:h="16838"/>
      <w:pgMar w:top="568"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Eras Demi ITC">
    <w:panose1 w:val="020B08050305040208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4C675F"/>
    <w:multiLevelType w:val="hybridMultilevel"/>
    <w:tmpl w:val="072CA7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defaultTabStop w:val="708"/>
  <w:hyphenationZone w:val="425"/>
  <w:drawingGridHorizontalSpacing w:val="110"/>
  <w:displayHorizontalDrawingGridEvery w:val="2"/>
  <w:characterSpacingControl w:val="doNotCompress"/>
  <w:compat/>
  <w:rsids>
    <w:rsidRoot w:val="000C4B4A"/>
    <w:rsid w:val="00062A6D"/>
    <w:rsid w:val="000C4B4A"/>
    <w:rsid w:val="00875276"/>
    <w:rsid w:val="00ED20D9"/>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C4B4A"/>
    <w:rPr>
      <w:rFonts w:ascii="Calibri" w:eastAsia="Calibri"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0C4B4A"/>
    <w:pPr>
      <w:spacing w:after="0" w:line="240" w:lineRule="auto"/>
    </w:pPr>
    <w:rPr>
      <w:rFonts w:ascii="Calibri" w:eastAsia="Calibri" w:hAnsi="Calibri" w:cs="Times New Roman"/>
    </w:rPr>
  </w:style>
  <w:style w:type="paragraph" w:styleId="Lijstalinea">
    <w:name w:val="List Paragraph"/>
    <w:basedOn w:val="Standaard"/>
    <w:uiPriority w:val="34"/>
    <w:qFormat/>
    <w:rsid w:val="000C4B4A"/>
    <w:pPr>
      <w:ind w:left="720"/>
      <w:contextualSpacing/>
    </w:pPr>
  </w:style>
  <w:style w:type="character" w:styleId="Hyperlink">
    <w:name w:val="Hyperlink"/>
    <w:basedOn w:val="Standaardalinea-lettertype"/>
    <w:uiPriority w:val="99"/>
    <w:unhideWhenUsed/>
    <w:rsid w:val="000C4B4A"/>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redienst.com/index.php/tijdschrift-eredienst"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469</Words>
  <Characters>2581</Characters>
  <Application>Microsoft Office Word</Application>
  <DocSecurity>0</DocSecurity>
  <Lines>21</Lines>
  <Paragraphs>6</Paragraphs>
  <ScaleCrop>false</ScaleCrop>
  <Company/>
  <LinksUpToDate>false</LinksUpToDate>
  <CharactersWithSpaces>3044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 Heer</dc:creator>
  <cp:lastModifiedBy>de Heer</cp:lastModifiedBy>
  <cp:revision>1</cp:revision>
  <dcterms:created xsi:type="dcterms:W3CDTF">2015-05-21T13:32:00Z</dcterms:created>
  <dcterms:modified xsi:type="dcterms:W3CDTF">2015-05-21T13:34:00Z</dcterms:modified>
</cp:coreProperties>
</file>